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6E9B" w14:textId="03A055FE" w:rsidR="00454E8E" w:rsidRPr="007F594C" w:rsidRDefault="00454E8E" w:rsidP="00454E8E">
      <w:pPr>
        <w:pStyle w:val="Heading1"/>
        <w:shd w:val="clear" w:color="auto" w:fill="315286"/>
        <w:spacing w:before="0"/>
        <w:rPr>
          <w:rFonts w:ascii="Arial" w:eastAsia="Times New Roman" w:hAnsi="Arial" w:cs="Arial"/>
          <w:b/>
          <w:bCs/>
          <w:color w:val="FFFFFF"/>
          <w:spacing w:val="-6"/>
          <w:kern w:val="36"/>
          <w:sz w:val="40"/>
          <w:szCs w:val="40"/>
          <w14:ligatures w14:val="none"/>
        </w:rPr>
      </w:pPr>
      <w:r>
        <w:rPr>
          <w:noProof/>
        </w:rPr>
        <w:drawing>
          <wp:anchor distT="0" distB="0" distL="114300" distR="114300" simplePos="0" relativeHeight="251658240" behindDoc="1" locked="0" layoutInCell="1" allowOverlap="1" wp14:anchorId="61C739AD" wp14:editId="6C00834F">
            <wp:simplePos x="0" y="0"/>
            <wp:positionH relativeFrom="column">
              <wp:posOffset>0</wp:posOffset>
            </wp:positionH>
            <wp:positionV relativeFrom="paragraph">
              <wp:posOffset>0</wp:posOffset>
            </wp:positionV>
            <wp:extent cx="850900" cy="868265"/>
            <wp:effectExtent l="0" t="0" r="6350" b="8255"/>
            <wp:wrapTight wrapText="bothSides">
              <wp:wrapPolygon edited="0">
                <wp:start x="0" y="0"/>
                <wp:lineTo x="0" y="21331"/>
                <wp:lineTo x="21278" y="21331"/>
                <wp:lineTo x="21278" y="0"/>
                <wp:lineTo x="0" y="0"/>
              </wp:wrapPolygon>
            </wp:wrapTight>
            <wp:docPr id="945419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868265"/>
                    </a:xfrm>
                    <a:prstGeom prst="rect">
                      <a:avLst/>
                    </a:prstGeom>
                    <a:noFill/>
                  </pic:spPr>
                </pic:pic>
              </a:graphicData>
            </a:graphic>
          </wp:anchor>
        </w:drawing>
      </w:r>
      <w:r w:rsidRPr="00454E8E">
        <w:rPr>
          <w:rFonts w:ascii="Arial" w:eastAsia="Times New Roman" w:hAnsi="Arial" w:cs="Arial"/>
          <w:b/>
          <w:bCs/>
          <w:color w:val="FFFFFF"/>
          <w:spacing w:val="-6"/>
          <w:kern w:val="36"/>
          <w:sz w:val="54"/>
          <w:szCs w:val="54"/>
          <w14:ligatures w14:val="none"/>
        </w:rPr>
        <w:t xml:space="preserve"> </w:t>
      </w:r>
      <w:r w:rsidRPr="007F594C">
        <w:rPr>
          <w:rFonts w:ascii="Arial" w:eastAsia="Times New Roman" w:hAnsi="Arial" w:cs="Arial"/>
          <w:b/>
          <w:bCs/>
          <w:color w:val="FFFFFF"/>
          <w:spacing w:val="-6"/>
          <w:kern w:val="36"/>
          <w:sz w:val="40"/>
          <w:szCs w:val="40"/>
          <w14:ligatures w14:val="none"/>
        </w:rPr>
        <w:t>Montana State Council</w:t>
      </w:r>
    </w:p>
    <w:p w14:paraId="1D5E1038" w14:textId="77777777" w:rsidR="00454E8E" w:rsidRPr="00454E8E" w:rsidRDefault="00454E8E" w:rsidP="00454E8E">
      <w:pPr>
        <w:shd w:val="clear" w:color="auto" w:fill="315286"/>
        <w:spacing w:after="24" w:line="240" w:lineRule="auto"/>
        <w:rPr>
          <w:rFonts w:ascii="Arial" w:eastAsia="Times New Roman" w:hAnsi="Arial" w:cs="Arial"/>
          <w:b/>
          <w:bCs/>
          <w:color w:val="ECEDDC"/>
          <w:kern w:val="0"/>
          <w:sz w:val="16"/>
          <w:szCs w:val="16"/>
          <w14:ligatures w14:val="none"/>
        </w:rPr>
      </w:pPr>
      <w:r w:rsidRPr="00454E8E">
        <w:rPr>
          <w:rFonts w:ascii="Arial" w:eastAsia="Times New Roman" w:hAnsi="Arial" w:cs="Arial"/>
          <w:b/>
          <w:bCs/>
          <w:color w:val="ECEDDC"/>
          <w:kern w:val="0"/>
          <w:sz w:val="16"/>
          <w:szCs w:val="16"/>
          <w14:ligatures w14:val="none"/>
        </w:rPr>
        <w:t>Affiliate of the Society for Human Resource Management</w:t>
      </w:r>
    </w:p>
    <w:p w14:paraId="0B21F757" w14:textId="31EDEE2D" w:rsidR="00206E11" w:rsidRDefault="00206E11" w:rsidP="00206E11">
      <w:pPr>
        <w:spacing w:after="0" w:line="240" w:lineRule="auto"/>
      </w:pPr>
    </w:p>
    <w:p w14:paraId="11124A55" w14:textId="52375EB0" w:rsidR="00454E8E" w:rsidRDefault="00454E8E" w:rsidP="00206E11">
      <w:pPr>
        <w:spacing w:after="0" w:line="240" w:lineRule="auto"/>
        <w:rPr>
          <w:b/>
          <w:bCs/>
          <w:u w:val="single"/>
        </w:rPr>
      </w:pPr>
    </w:p>
    <w:p w14:paraId="56471221" w14:textId="5B73DCCC" w:rsidR="00454E8E" w:rsidRDefault="005106D1" w:rsidP="00206E11">
      <w:pPr>
        <w:spacing w:after="0" w:line="240" w:lineRule="auto"/>
        <w:rPr>
          <w:b/>
          <w:bCs/>
          <w:u w:val="single"/>
        </w:rPr>
      </w:pPr>
      <w:r>
        <w:rPr>
          <w:noProof/>
        </w:rPr>
        <w:drawing>
          <wp:anchor distT="0" distB="0" distL="114300" distR="114300" simplePos="0" relativeHeight="251659264" behindDoc="1" locked="0" layoutInCell="1" allowOverlap="1" wp14:anchorId="1A39DCFA" wp14:editId="1C19C058">
            <wp:simplePos x="0" y="0"/>
            <wp:positionH relativeFrom="column">
              <wp:posOffset>5187950</wp:posOffset>
            </wp:positionH>
            <wp:positionV relativeFrom="paragraph">
              <wp:posOffset>5715</wp:posOffset>
            </wp:positionV>
            <wp:extent cx="1296035" cy="679450"/>
            <wp:effectExtent l="0" t="0" r="0" b="6350"/>
            <wp:wrapTight wrapText="bothSides">
              <wp:wrapPolygon edited="0">
                <wp:start x="0" y="0"/>
                <wp:lineTo x="0" y="21196"/>
                <wp:lineTo x="21272" y="21196"/>
                <wp:lineTo x="21272"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03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07CA1" w14:textId="57A030DB" w:rsidR="00D300B7" w:rsidRDefault="007628D4" w:rsidP="00454E8E">
      <w:pPr>
        <w:spacing w:after="0" w:line="240" w:lineRule="auto"/>
        <w:jc w:val="center"/>
        <w:rPr>
          <w:rFonts w:ascii="Bookman Old Style" w:hAnsi="Bookman Old Style"/>
          <w:b/>
          <w:bCs/>
          <w:i/>
          <w:iCs/>
          <w:color w:val="7030A0"/>
          <w:sz w:val="28"/>
          <w:szCs w:val="28"/>
          <w:u w:val="single"/>
          <w14:shadow w14:blurRad="63500" w14:dist="50800" w14:dir="13500000" w14:sx="0" w14:sy="0" w14:kx="0" w14:ky="0" w14:algn="none">
            <w14:srgbClr w14:val="000000">
              <w14:alpha w14:val="50000"/>
            </w14:srgbClr>
          </w14:shadow>
        </w:rPr>
      </w:pPr>
      <w:r>
        <w:rPr>
          <w:noProof/>
        </w:rPr>
        <w:drawing>
          <wp:anchor distT="0" distB="0" distL="114300" distR="114300" simplePos="0" relativeHeight="251660288" behindDoc="1" locked="0" layoutInCell="1" allowOverlap="1" wp14:anchorId="16E5D5A1" wp14:editId="23EF7022">
            <wp:simplePos x="0" y="0"/>
            <wp:positionH relativeFrom="margin">
              <wp:align>left</wp:align>
            </wp:positionH>
            <wp:positionV relativeFrom="paragraph">
              <wp:posOffset>83186</wp:posOffset>
            </wp:positionV>
            <wp:extent cx="805180" cy="622300"/>
            <wp:effectExtent l="57150" t="76200" r="71120" b="82550"/>
            <wp:wrapTight wrapText="bothSides">
              <wp:wrapPolygon edited="0">
                <wp:start x="19799" y="-569"/>
                <wp:lineTo x="763" y="-5532"/>
                <wp:lineTo x="-2064" y="12617"/>
                <wp:lineTo x="-1272" y="20918"/>
                <wp:lineTo x="3237" y="22094"/>
                <wp:lineTo x="3839" y="21576"/>
                <wp:lineTo x="21579" y="21480"/>
                <wp:lineTo x="22304" y="84"/>
                <wp:lineTo x="19799" y="-569"/>
              </wp:wrapPolygon>
            </wp:wrapTight>
            <wp:docPr id="8260419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16405">
                      <a:off x="0" y="0"/>
                      <a:ext cx="805180" cy="622300"/>
                    </a:xfrm>
                    <a:prstGeom prst="rect">
                      <a:avLst/>
                    </a:prstGeom>
                    <a:noFill/>
                  </pic:spPr>
                </pic:pic>
              </a:graphicData>
            </a:graphic>
            <wp14:sizeRelH relativeFrom="margin">
              <wp14:pctWidth>0</wp14:pctWidth>
            </wp14:sizeRelH>
            <wp14:sizeRelV relativeFrom="margin">
              <wp14:pctHeight>0</wp14:pctHeight>
            </wp14:sizeRelV>
          </wp:anchor>
        </w:drawing>
      </w:r>
      <w:r w:rsidR="00206E11" w:rsidRPr="00454E8E">
        <w:rPr>
          <w:rFonts w:ascii="Bookman Old Style" w:hAnsi="Bookman Old Style"/>
          <w:b/>
          <w:bCs/>
          <w:i/>
          <w:iCs/>
          <w:color w:val="7030A0"/>
          <w:sz w:val="28"/>
          <w:szCs w:val="28"/>
          <w:u w:val="single"/>
          <w14:shadow w14:blurRad="63500" w14:dist="50800" w14:dir="13500000" w14:sx="0" w14:sy="0" w14:kx="0" w14:ky="0" w14:algn="none">
            <w14:srgbClr w14:val="000000">
              <w14:alpha w14:val="50000"/>
            </w14:srgbClr>
          </w14:shadow>
        </w:rPr>
        <w:t xml:space="preserve">LEGISLATIVE </w:t>
      </w:r>
      <w:r w:rsidR="006F15BD">
        <w:rPr>
          <w:rFonts w:ascii="Bookman Old Style" w:hAnsi="Bookman Old Style"/>
          <w:b/>
          <w:bCs/>
          <w:i/>
          <w:iCs/>
          <w:color w:val="7030A0"/>
          <w:sz w:val="28"/>
          <w:szCs w:val="28"/>
          <w:u w:val="single"/>
          <w14:shadow w14:blurRad="63500" w14:dist="50800" w14:dir="13500000" w14:sx="0" w14:sy="0" w14:kx="0" w14:ky="0" w14:algn="none">
            <w14:srgbClr w14:val="000000">
              <w14:alpha w14:val="50000"/>
            </w14:srgbClr>
          </w14:shadow>
        </w:rPr>
        <w:t xml:space="preserve">UPDATE </w:t>
      </w:r>
    </w:p>
    <w:p w14:paraId="06BB7D37" w14:textId="77777777" w:rsidR="006F15BD" w:rsidRDefault="006F15BD" w:rsidP="00454E8E">
      <w:pPr>
        <w:spacing w:after="0" w:line="240" w:lineRule="auto"/>
        <w:jc w:val="center"/>
        <w:rPr>
          <w:rFonts w:ascii="Bookman Old Style" w:hAnsi="Bookman Old Style"/>
          <w:b/>
          <w:bCs/>
          <w:i/>
          <w:iCs/>
          <w:color w:val="7030A0"/>
          <w:sz w:val="28"/>
          <w:szCs w:val="28"/>
          <w:u w:val="single"/>
          <w14:shadow w14:blurRad="63500" w14:dist="50800" w14:dir="13500000" w14:sx="0" w14:sy="0" w14:kx="0" w14:ky="0" w14:algn="none">
            <w14:srgbClr w14:val="000000">
              <w14:alpha w14:val="50000"/>
            </w14:srgbClr>
          </w14:shadow>
        </w:rPr>
      </w:pPr>
    </w:p>
    <w:p w14:paraId="768A705D" w14:textId="77777777" w:rsidR="001C0088" w:rsidRDefault="00345549"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r w:rsidRPr="00345549">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 xml:space="preserve">      </w:t>
      </w:r>
      <w:r w:rsidR="00E82B87">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NOVEMBER</w:t>
      </w:r>
      <w:r w:rsidR="00410954">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 xml:space="preserve"> UPD</w:t>
      </w:r>
      <w:r w:rsidR="004D6516" w:rsidRPr="00345549">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t>ATE</w:t>
      </w:r>
    </w:p>
    <w:p w14:paraId="4B8C9695" w14:textId="61805BD4" w:rsidR="001C0088" w:rsidRDefault="001C0088"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r>
        <w:rPr>
          <w:noProof/>
        </w:rPr>
        <w:drawing>
          <wp:anchor distT="0" distB="0" distL="114300" distR="114300" simplePos="0" relativeHeight="251665408" behindDoc="0" locked="0" layoutInCell="1" allowOverlap="1" wp14:anchorId="717B9832" wp14:editId="1BA382FD">
            <wp:simplePos x="0" y="0"/>
            <wp:positionH relativeFrom="column">
              <wp:posOffset>2801620</wp:posOffset>
            </wp:positionH>
            <wp:positionV relativeFrom="page">
              <wp:posOffset>2381250</wp:posOffset>
            </wp:positionV>
            <wp:extent cx="984250" cy="1050925"/>
            <wp:effectExtent l="0" t="0" r="635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229419" w14:textId="0B629F27" w:rsidR="001C0088" w:rsidRDefault="001C0088"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p>
    <w:p w14:paraId="1FBBCC3E" w14:textId="06E91657" w:rsidR="005106D1" w:rsidRPr="00345549" w:rsidRDefault="00816AB6" w:rsidP="004D6516">
      <w:pPr>
        <w:spacing w:after="0" w:line="240" w:lineRule="auto"/>
        <w:jc w:val="center"/>
        <w:rPr>
          <w:rFonts w:ascii="Bookman Old Style" w:hAnsi="Bookman Old Style"/>
          <w:b/>
          <w:bCs/>
          <w:i/>
          <w:iCs/>
          <w:color w:val="FF0000"/>
          <w:sz w:val="28"/>
          <w:szCs w:val="28"/>
          <w14:shadow w14:blurRad="63500" w14:dist="50800" w14:dir="13500000" w14:sx="0" w14:sy="0" w14:kx="0" w14:ky="0" w14:algn="none">
            <w14:srgbClr w14:val="000000">
              <w14:alpha w14:val="50000"/>
            </w14:srgbClr>
          </w14:shadow>
        </w:rPr>
      </w:pPr>
      <w:r w:rsidRPr="00345549">
        <w:rPr>
          <w:rFonts w:ascii="Bookman Old Style" w:hAnsi="Bookman Old Style"/>
          <w:noProof/>
        </w:rPr>
        <mc:AlternateContent>
          <mc:Choice Requires="wps">
            <w:drawing>
              <wp:anchor distT="45720" distB="45720" distL="114300" distR="114300" simplePos="0" relativeHeight="251662336" behindDoc="1" locked="0" layoutInCell="1" allowOverlap="1" wp14:anchorId="7405F957" wp14:editId="3D544E70">
                <wp:simplePos x="0" y="0"/>
                <wp:positionH relativeFrom="column">
                  <wp:posOffset>4687570</wp:posOffset>
                </wp:positionH>
                <wp:positionV relativeFrom="paragraph">
                  <wp:posOffset>3810</wp:posOffset>
                </wp:positionV>
                <wp:extent cx="2051050" cy="412750"/>
                <wp:effectExtent l="0" t="0" r="6350" b="6350"/>
                <wp:wrapTight wrapText="bothSides">
                  <wp:wrapPolygon edited="0">
                    <wp:start x="0" y="0"/>
                    <wp:lineTo x="0" y="20935"/>
                    <wp:lineTo x="21466" y="20935"/>
                    <wp:lineTo x="214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12750"/>
                        </a:xfrm>
                        <a:prstGeom prst="rect">
                          <a:avLst/>
                        </a:prstGeom>
                        <a:solidFill>
                          <a:srgbClr val="FFFFFF"/>
                        </a:solidFill>
                        <a:ln w="9525">
                          <a:noFill/>
                          <a:miter lim="800000"/>
                          <a:headEnd/>
                          <a:tailEnd/>
                        </a:ln>
                      </wps:spPr>
                      <wps:txbx>
                        <w:txbxContent>
                          <w:p w14:paraId="11CEDD3D" w14:textId="3A65A86F" w:rsidR="00816AB6" w:rsidRPr="00816AB6" w:rsidRDefault="00816AB6" w:rsidP="00816AB6">
                            <w:pPr>
                              <w:jc w:val="center"/>
                              <w:rPr>
                                <w:sz w:val="18"/>
                                <w:szCs w:val="18"/>
                              </w:rPr>
                            </w:pPr>
                            <w:r w:rsidRPr="00816AB6">
                              <w:rPr>
                                <w:sz w:val="18"/>
                                <w:szCs w:val="18"/>
                              </w:rPr>
                              <w:t>Grover Wallace – Montana State Legislative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5F957" id="_x0000_t202" coordsize="21600,21600" o:spt="202" path="m,l,21600r21600,l21600,xe">
                <v:stroke joinstyle="miter"/>
                <v:path gradientshapeok="t" o:connecttype="rect"/>
              </v:shapetype>
              <v:shape id="Text Box 2" o:spid="_x0000_s1026" type="#_x0000_t202" style="position:absolute;left:0;text-align:left;margin-left:369.1pt;margin-top:.3pt;width:161.5pt;height:3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" stroked="f">
                <v:textbox>
                  <w:txbxContent>
                    <w:p w14:paraId="11CEDD3D" w14:textId="3A65A86F" w:rsidR="00816AB6" w:rsidRPr="00816AB6" w:rsidRDefault="00816AB6" w:rsidP="00816AB6">
                      <w:pPr>
                        <w:jc w:val="center"/>
                        <w:rPr>
                          <w:sz w:val="18"/>
                          <w:szCs w:val="18"/>
                        </w:rPr>
                      </w:pPr>
                      <w:r w:rsidRPr="00816AB6">
                        <w:rPr>
                          <w:sz w:val="18"/>
                          <w:szCs w:val="18"/>
                        </w:rPr>
                        <w:t>Grover Wallace – Montana State Legislative Director</w:t>
                      </w:r>
                    </w:p>
                  </w:txbxContent>
                </v:textbox>
                <w10:wrap type="tight"/>
              </v:shape>
            </w:pict>
          </mc:Fallback>
        </mc:AlternateContent>
      </w:r>
    </w:p>
    <w:tbl>
      <w:tblPr>
        <w:tblW w:w="9180" w:type="dxa"/>
        <w:jc w:val="center"/>
        <w:tblCellSpacing w:w="0" w:type="dxa"/>
        <w:tblCellMar>
          <w:left w:w="0" w:type="dxa"/>
          <w:right w:w="0" w:type="dxa"/>
        </w:tblCellMar>
        <w:tblLook w:val="04A0" w:firstRow="1" w:lastRow="0" w:firstColumn="1" w:lastColumn="0" w:noHBand="0" w:noVBand="1"/>
      </w:tblPr>
      <w:tblGrid>
        <w:gridCol w:w="10191"/>
      </w:tblGrid>
      <w:tr w:rsidR="003247BE" w:rsidRPr="003247BE" w14:paraId="3B0BA3A3" w14:textId="77777777" w:rsidTr="0007159A">
        <w:trPr>
          <w:trHeight w:val="150"/>
          <w:tblCellSpacing w:w="0" w:type="dxa"/>
          <w:jc w:val="center"/>
        </w:trPr>
        <w:tc>
          <w:tcPr>
            <w:tcW w:w="9180" w:type="dxa"/>
            <w:vAlign w:val="center"/>
            <w:hideMark/>
          </w:tcPr>
          <w:p w14:paraId="451B1544" w14:textId="61627C29" w:rsidR="003247BE" w:rsidRPr="003247BE" w:rsidRDefault="003247BE" w:rsidP="003247BE">
            <w:pPr>
              <w:spacing w:after="0" w:line="15" w:lineRule="atLeast"/>
              <w:rPr>
                <w:rFonts w:ascii="Helvetica" w:eastAsia="Times New Roman" w:hAnsi="Helvetica" w:cs="Helvetica"/>
                <w:color w:val="1D2228"/>
                <w:kern w:val="0"/>
                <w:sz w:val="2"/>
                <w:szCs w:val="2"/>
                <w14:ligatures w14:val="none"/>
              </w:rPr>
            </w:pPr>
            <w:r w:rsidRPr="003247BE">
              <w:rPr>
                <w:rFonts w:ascii="Helvetica" w:eastAsia="Times New Roman" w:hAnsi="Helvetica" w:cs="Helvetica"/>
                <w:color w:val="1D2228"/>
                <w:kern w:val="0"/>
                <w:sz w:val="2"/>
                <w:szCs w:val="2"/>
                <w14:ligatures w14:val="none"/>
              </w:rPr>
              <w:t> </w:t>
            </w:r>
          </w:p>
        </w:tc>
      </w:tr>
      <w:tr w:rsidR="003247BE" w:rsidRPr="003247BE" w14:paraId="6632839C" w14:textId="77777777" w:rsidTr="0007159A">
        <w:trPr>
          <w:tblCellSpacing w:w="0" w:type="dxa"/>
          <w:jc w:val="center"/>
        </w:trPr>
        <w:tc>
          <w:tcPr>
            <w:tcW w:w="9180" w:type="dxa"/>
            <w:hideMark/>
          </w:tcPr>
          <w:p w14:paraId="34A85B03" w14:textId="77777777" w:rsidR="00A40100" w:rsidRDefault="00A40100"/>
          <w:tbl>
            <w:tblPr>
              <w:tblW w:w="9390" w:type="dxa"/>
              <w:jc w:val="center"/>
              <w:tblCellSpacing w:w="0" w:type="dxa"/>
              <w:shd w:val="clear" w:color="auto" w:fill="FFFFFF"/>
              <w:tblCellMar>
                <w:left w:w="0" w:type="dxa"/>
                <w:right w:w="0" w:type="dxa"/>
              </w:tblCellMar>
              <w:tblLook w:val="04A0" w:firstRow="1" w:lastRow="0" w:firstColumn="1" w:lastColumn="0" w:noHBand="0" w:noVBand="1"/>
            </w:tblPr>
            <w:tblGrid>
              <w:gridCol w:w="9390"/>
            </w:tblGrid>
            <w:tr w:rsidR="00A40100" w14:paraId="0B7DF555" w14:textId="77777777" w:rsidTr="00C61318">
              <w:trPr>
                <w:trHeight w:val="5186"/>
                <w:tblCellSpacing w:w="0" w:type="dxa"/>
                <w:jc w:val="center"/>
              </w:trPr>
              <w:tc>
                <w:tcPr>
                  <w:tcW w:w="0" w:type="auto"/>
                  <w:shd w:val="clear" w:color="auto" w:fill="FFFFFF"/>
                  <w:hideMark/>
                </w:tcPr>
                <w:p w14:paraId="0DD918D0" w14:textId="77777777" w:rsidR="0059114C" w:rsidRPr="0059114C" w:rsidRDefault="0059114C" w:rsidP="0059114C">
                  <w:pPr>
                    <w:shd w:val="clear" w:color="auto" w:fill="FFFFFF"/>
                    <w:spacing w:before="300" w:after="150" w:line="600" w:lineRule="atLeast"/>
                    <w:jc w:val="center"/>
                    <w:outlineLvl w:val="0"/>
                    <w:rPr>
                      <w:rFonts w:ascii="inherit" w:eastAsia="Times New Roman" w:hAnsi="inherit" w:cs="Helvetica"/>
                      <w:b/>
                      <w:bCs/>
                      <w:color w:val="494949"/>
                      <w:kern w:val="36"/>
                      <w:sz w:val="36"/>
                      <w:szCs w:val="36"/>
                      <w14:ligatures w14:val="none"/>
                    </w:rPr>
                  </w:pPr>
                  <w:r w:rsidRPr="0059114C">
                    <w:rPr>
                      <w:rFonts w:ascii="inherit" w:eastAsia="Times New Roman" w:hAnsi="inherit" w:cs="Helvetica"/>
                      <w:b/>
                      <w:bCs/>
                      <w:color w:val="494949"/>
                      <w:kern w:val="36"/>
                      <w:sz w:val="36"/>
                      <w:szCs w:val="36"/>
                      <w14:ligatures w14:val="none"/>
                    </w:rPr>
                    <w:t xml:space="preserve">Worker Compensation Grew More Than Expected </w:t>
                  </w:r>
                  <w:proofErr w:type="gramStart"/>
                  <w:r w:rsidRPr="0059114C">
                    <w:rPr>
                      <w:rFonts w:ascii="inherit" w:eastAsia="Times New Roman" w:hAnsi="inherit" w:cs="Helvetica"/>
                      <w:b/>
                      <w:bCs/>
                      <w:color w:val="494949"/>
                      <w:kern w:val="36"/>
                      <w:sz w:val="36"/>
                      <w:szCs w:val="36"/>
                      <w14:ligatures w14:val="none"/>
                    </w:rPr>
                    <w:t>In</w:t>
                  </w:r>
                  <w:proofErr w:type="gramEnd"/>
                  <w:r w:rsidRPr="0059114C">
                    <w:rPr>
                      <w:rFonts w:ascii="inherit" w:eastAsia="Times New Roman" w:hAnsi="inherit" w:cs="Helvetica"/>
                      <w:b/>
                      <w:bCs/>
                      <w:color w:val="494949"/>
                      <w:kern w:val="36"/>
                      <w:sz w:val="36"/>
                      <w:szCs w:val="36"/>
                      <w14:ligatures w14:val="none"/>
                    </w:rPr>
                    <w:t xml:space="preserve"> Third Quarter</w:t>
                  </w:r>
                </w:p>
                <w:p w14:paraId="3CD3F715" w14:textId="2D84B6C7" w:rsidR="0059114C" w:rsidRDefault="0059114C" w:rsidP="007D2FBE">
                  <w:pPr>
                    <w:shd w:val="clear" w:color="auto" w:fill="FFFFFF"/>
                    <w:spacing w:after="0" w:line="276" w:lineRule="auto"/>
                    <w:rPr>
                      <w:rFonts w:ascii="Helvetica" w:eastAsia="Times New Roman" w:hAnsi="Helvetica" w:cs="Helvetica"/>
                      <w:color w:val="494949"/>
                      <w:kern w:val="0"/>
                      <w:sz w:val="20"/>
                      <w:szCs w:val="20"/>
                      <w14:ligatures w14:val="none"/>
                    </w:rPr>
                  </w:pPr>
                  <w:r w:rsidRPr="0059114C">
                    <w:rPr>
                      <w:rFonts w:ascii="Helvetica" w:eastAsia="Times New Roman" w:hAnsi="Helvetica" w:cs="Helvetica"/>
                      <w:color w:val="494949"/>
                      <w:kern w:val="0"/>
                      <w:sz w:val="20"/>
                      <w:szCs w:val="20"/>
                      <w14:ligatures w14:val="none"/>
                    </w:rPr>
                    <w:t>Compensation for U.S. workers rose again in the third quarter of the year and at a faster pace than expected, indicating employers remain competitive with pay.</w:t>
                  </w:r>
                </w:p>
                <w:p w14:paraId="67414006" w14:textId="77777777" w:rsidR="0059114C" w:rsidRPr="0059114C" w:rsidRDefault="0059114C" w:rsidP="007D2FBE">
                  <w:pPr>
                    <w:shd w:val="clear" w:color="auto" w:fill="FFFFFF"/>
                    <w:spacing w:after="0" w:line="276" w:lineRule="auto"/>
                    <w:rPr>
                      <w:rFonts w:ascii="Helvetica" w:eastAsia="Times New Roman" w:hAnsi="Helvetica" w:cs="Helvetica"/>
                      <w:color w:val="494949"/>
                      <w:kern w:val="0"/>
                      <w:sz w:val="20"/>
                      <w:szCs w:val="20"/>
                      <w14:ligatures w14:val="none"/>
                    </w:rPr>
                  </w:pPr>
                </w:p>
                <w:p w14:paraId="2ABAC1E3" w14:textId="77777777" w:rsidR="0059114C" w:rsidRDefault="0059114C" w:rsidP="007D2FBE">
                  <w:pPr>
                    <w:shd w:val="clear" w:color="auto" w:fill="FFFFFF"/>
                    <w:spacing w:after="0" w:line="276" w:lineRule="auto"/>
                    <w:rPr>
                      <w:rFonts w:ascii="Helvetica" w:eastAsia="Times New Roman" w:hAnsi="Helvetica" w:cs="Helvetica"/>
                      <w:color w:val="494949"/>
                      <w:kern w:val="0"/>
                      <w:sz w:val="20"/>
                      <w:szCs w:val="20"/>
                      <w14:ligatures w14:val="none"/>
                    </w:rPr>
                  </w:pPr>
                  <w:r w:rsidRPr="0059114C">
                    <w:rPr>
                      <w:rFonts w:ascii="Helvetica" w:eastAsia="Times New Roman" w:hAnsi="Helvetica" w:cs="Helvetica"/>
                      <w:color w:val="494949"/>
                      <w:kern w:val="0"/>
                      <w:sz w:val="20"/>
                      <w:szCs w:val="20"/>
                      <w14:ligatures w14:val="none"/>
                    </w:rPr>
                    <w:t>Workers were paid 1.1 percent more in the third quarter than the second quarter, according to the </w:t>
                  </w:r>
                  <w:hyperlink r:id="rId9" w:tgtFrame="_blank" w:history="1">
                    <w:r w:rsidRPr="0059114C">
                      <w:rPr>
                        <w:rFonts w:ascii="Helvetica" w:eastAsia="Times New Roman" w:hAnsi="Helvetica" w:cs="Helvetica"/>
                        <w:color w:val="1976D2"/>
                        <w:kern w:val="0"/>
                        <w:sz w:val="20"/>
                        <w:szCs w:val="20"/>
                        <w:u w:val="single"/>
                        <w14:ligatures w14:val="none"/>
                      </w:rPr>
                      <w:t>Employment Cost Index (ECI)</w:t>
                    </w:r>
                  </w:hyperlink>
                  <w:r w:rsidRPr="0059114C">
                    <w:rPr>
                      <w:rFonts w:ascii="Helvetica" w:eastAsia="Times New Roman" w:hAnsi="Helvetica" w:cs="Helvetica"/>
                      <w:color w:val="494949"/>
                      <w:kern w:val="0"/>
                      <w:sz w:val="20"/>
                      <w:szCs w:val="20"/>
                      <w14:ligatures w14:val="none"/>
                    </w:rPr>
                    <w:t xml:space="preserve">, released Oct. 31 by the Bureau of Labor Statistics (BLS). That's slightly higher from the 1 percent climb seen in the second quarter—and higher than the 1 percent </w:t>
                  </w:r>
                  <w:proofErr w:type="gramStart"/>
                  <w:r w:rsidRPr="0059114C">
                    <w:rPr>
                      <w:rFonts w:ascii="Helvetica" w:eastAsia="Times New Roman" w:hAnsi="Helvetica" w:cs="Helvetica"/>
                      <w:color w:val="494949"/>
                      <w:kern w:val="0"/>
                      <w:sz w:val="20"/>
                      <w:szCs w:val="20"/>
                      <w14:ligatures w14:val="none"/>
                    </w:rPr>
                    <w:t>that analysts</w:t>
                  </w:r>
                  <w:proofErr w:type="gramEnd"/>
                  <w:r w:rsidRPr="0059114C">
                    <w:rPr>
                      <w:rFonts w:ascii="Helvetica" w:eastAsia="Times New Roman" w:hAnsi="Helvetica" w:cs="Helvetica"/>
                      <w:color w:val="494949"/>
                      <w:kern w:val="0"/>
                      <w:sz w:val="20"/>
                      <w:szCs w:val="20"/>
                      <w14:ligatures w14:val="none"/>
                    </w:rPr>
                    <w:t xml:space="preserve"> forecasted. Wages and salaries increased 1.2 percent and benefit costs increased 0.9 percent from June 2023.</w:t>
                  </w:r>
                </w:p>
                <w:p w14:paraId="7C9C5CB8" w14:textId="77777777" w:rsidR="0059114C" w:rsidRPr="0059114C" w:rsidRDefault="0059114C" w:rsidP="007D2FBE">
                  <w:pPr>
                    <w:shd w:val="clear" w:color="auto" w:fill="FFFFFF"/>
                    <w:spacing w:after="0" w:line="276" w:lineRule="auto"/>
                    <w:rPr>
                      <w:rFonts w:ascii="Helvetica" w:eastAsia="Times New Roman" w:hAnsi="Helvetica" w:cs="Helvetica"/>
                      <w:color w:val="494949"/>
                      <w:kern w:val="0"/>
                      <w:sz w:val="20"/>
                      <w:szCs w:val="20"/>
                      <w14:ligatures w14:val="none"/>
                    </w:rPr>
                  </w:pPr>
                </w:p>
                <w:p w14:paraId="4D8D2F71" w14:textId="77777777" w:rsidR="00B32E61" w:rsidRDefault="0059114C" w:rsidP="007D2FBE">
                  <w:pPr>
                    <w:shd w:val="clear" w:color="auto" w:fill="FFFFFF"/>
                    <w:spacing w:after="0" w:line="276" w:lineRule="auto"/>
                    <w:rPr>
                      <w:rFonts w:ascii="Helvetica" w:eastAsia="Times New Roman" w:hAnsi="Helvetica" w:cs="Helvetica"/>
                      <w:color w:val="494949"/>
                      <w:kern w:val="0"/>
                      <w:sz w:val="20"/>
                      <w:szCs w:val="20"/>
                      <w14:ligatures w14:val="none"/>
                    </w:rPr>
                  </w:pPr>
                  <w:r w:rsidRPr="0059114C">
                    <w:rPr>
                      <w:rFonts w:ascii="Helvetica" w:eastAsia="Times New Roman" w:hAnsi="Helvetica" w:cs="Helvetica"/>
                      <w:color w:val="494949"/>
                      <w:kern w:val="0"/>
                      <w:sz w:val="20"/>
                      <w:szCs w:val="20"/>
                      <w14:ligatures w14:val="none"/>
                    </w:rPr>
                    <w:t>Year-over-year, compensation costs in the U.S. for private sector workers—including pay and benefits—rose 4.3 percent. Comparatively, the second quarter index, </w:t>
                  </w:r>
                  <w:hyperlink r:id="rId10" w:history="1">
                    <w:r w:rsidRPr="0059114C">
                      <w:rPr>
                        <w:rFonts w:ascii="Helvetica" w:eastAsia="Times New Roman" w:hAnsi="Helvetica" w:cs="Helvetica"/>
                        <w:color w:val="1976D2"/>
                        <w:kern w:val="0"/>
                        <w:sz w:val="20"/>
                        <w:szCs w:val="20"/>
                        <w:u w:val="single"/>
                        <w14:ligatures w14:val="none"/>
                      </w:rPr>
                      <w:t>released in late July</w:t>
                    </w:r>
                  </w:hyperlink>
                  <w:r w:rsidRPr="0059114C">
                    <w:rPr>
                      <w:rFonts w:ascii="Helvetica" w:eastAsia="Times New Roman" w:hAnsi="Helvetica" w:cs="Helvetica"/>
                      <w:color w:val="494949"/>
                      <w:kern w:val="0"/>
                      <w:sz w:val="20"/>
                      <w:szCs w:val="20"/>
                      <w14:ligatures w14:val="none"/>
                    </w:rPr>
                    <w:t>, found that wage growth grew 4.5 percent year-over-year.</w:t>
                  </w:r>
                </w:p>
                <w:p w14:paraId="0FBC5CD5" w14:textId="77777777" w:rsidR="00B32E61" w:rsidRDefault="00B32E61" w:rsidP="007D2FBE">
                  <w:pPr>
                    <w:shd w:val="clear" w:color="auto" w:fill="FFFFFF"/>
                    <w:spacing w:after="0" w:line="276" w:lineRule="auto"/>
                    <w:rPr>
                      <w:rFonts w:ascii="Helvetica" w:eastAsia="Times New Roman" w:hAnsi="Helvetica" w:cs="Helvetica"/>
                      <w:color w:val="494949"/>
                      <w:kern w:val="0"/>
                      <w:sz w:val="20"/>
                      <w:szCs w:val="20"/>
                      <w14:ligatures w14:val="none"/>
                    </w:rPr>
                  </w:pPr>
                </w:p>
                <w:p w14:paraId="415A03A8" w14:textId="3C61D1DA" w:rsidR="00B32E61" w:rsidRPr="0059114C" w:rsidRDefault="00B32E61" w:rsidP="00B32E61">
                  <w:pPr>
                    <w:shd w:val="clear" w:color="auto" w:fill="FFFFFF"/>
                    <w:spacing w:after="0" w:line="330" w:lineRule="atLeast"/>
                    <w:rPr>
                      <w:rFonts w:ascii="Helvetica" w:eastAsia="Times New Roman" w:hAnsi="Helvetica" w:cs="Helvetica"/>
                      <w:color w:val="494949"/>
                      <w:kern w:val="0"/>
                      <w:sz w:val="20"/>
                      <w:szCs w:val="20"/>
                      <w14:ligatures w14:val="none"/>
                    </w:rPr>
                  </w:pPr>
                  <w:r w:rsidRPr="00464FC6">
                    <w:rPr>
                      <w:rFonts w:ascii="Bookman Old Style" w:hAnsi="Bookman Old Style"/>
                      <w:b/>
                      <w:bCs/>
                    </w:rPr>
                    <w:t>SHRM Article Link</w:t>
                  </w:r>
                  <w:r w:rsidRPr="00464FC6">
                    <w:rPr>
                      <w:rFonts w:ascii="Bookman Old Style" w:hAnsi="Bookman Old Style"/>
                    </w:rPr>
                    <w:t>:</w:t>
                  </w:r>
                  <w:r w:rsidRPr="00C91A92">
                    <w:rPr>
                      <w:rFonts w:ascii="Helvetica" w:hAnsi="Helvetica" w:cs="Helvetica"/>
                      <w:b/>
                      <w:bCs/>
                      <w:color w:val="1976D2"/>
                      <w:sz w:val="21"/>
                      <w:szCs w:val="21"/>
                      <w:shd w:val="clear" w:color="auto" w:fill="FFFFFF"/>
                    </w:rPr>
                    <w:t xml:space="preserve"> </w:t>
                  </w:r>
                  <w:r w:rsidRPr="0059114C">
                    <w:rPr>
                      <w:rFonts w:ascii="inherit" w:eastAsia="Times New Roman" w:hAnsi="inherit" w:cs="Helvetica"/>
                      <w:b/>
                      <w:bCs/>
                      <w:color w:val="0070C0"/>
                      <w:kern w:val="36"/>
                      <w:u w:val="single"/>
                      <w14:ligatures w14:val="none"/>
                    </w:rPr>
                    <w:t xml:space="preserve">Worker Compensation Grew More Than Expected </w:t>
                  </w:r>
                  <w:proofErr w:type="gramStart"/>
                  <w:r w:rsidRPr="0059114C">
                    <w:rPr>
                      <w:rFonts w:ascii="inherit" w:eastAsia="Times New Roman" w:hAnsi="inherit" w:cs="Helvetica"/>
                      <w:b/>
                      <w:bCs/>
                      <w:color w:val="0070C0"/>
                      <w:kern w:val="36"/>
                      <w:u w:val="single"/>
                      <w14:ligatures w14:val="none"/>
                    </w:rPr>
                    <w:t>In</w:t>
                  </w:r>
                  <w:proofErr w:type="gramEnd"/>
                  <w:r w:rsidRPr="0059114C">
                    <w:rPr>
                      <w:rFonts w:ascii="inherit" w:eastAsia="Times New Roman" w:hAnsi="inherit" w:cs="Helvetica"/>
                      <w:b/>
                      <w:bCs/>
                      <w:color w:val="0070C0"/>
                      <w:kern w:val="36"/>
                      <w:u w:val="single"/>
                      <w14:ligatures w14:val="none"/>
                    </w:rPr>
                    <w:t xml:space="preserve"> Third Quarter</w:t>
                  </w:r>
                </w:p>
                <w:p w14:paraId="0445F969" w14:textId="22C20F07" w:rsidR="00A40100" w:rsidRDefault="00A40100" w:rsidP="00A40100">
                  <w:pPr>
                    <w:spacing w:line="450" w:lineRule="atLeast"/>
                    <w:jc w:val="center"/>
                    <w:rPr>
                      <w:rFonts w:ascii="Helvetica" w:hAnsi="Helvetica" w:cs="Helvetica"/>
                      <w:b/>
                      <w:bCs/>
                      <w:color w:val="1A3B67"/>
                      <w:sz w:val="36"/>
                      <w:szCs w:val="36"/>
                    </w:rPr>
                  </w:pPr>
                </w:p>
              </w:tc>
            </w:tr>
            <w:tr w:rsidR="00A40100" w14:paraId="0A6DAE56" w14:textId="77777777" w:rsidTr="00C61318">
              <w:trPr>
                <w:trHeight w:val="52"/>
                <w:tblCellSpacing w:w="0" w:type="dxa"/>
                <w:jc w:val="center"/>
              </w:trPr>
              <w:tc>
                <w:tcPr>
                  <w:tcW w:w="0" w:type="auto"/>
                  <w:shd w:val="clear" w:color="auto" w:fill="FFFFFF"/>
                  <w:vAlign w:val="center"/>
                  <w:hideMark/>
                </w:tcPr>
                <w:p w14:paraId="7A397C97" w14:textId="77777777" w:rsidR="00A40100" w:rsidRDefault="00A40100" w:rsidP="00A40100">
                  <w:pPr>
                    <w:spacing w:line="15" w:lineRule="atLeast"/>
                    <w:rPr>
                      <w:rFonts w:ascii="Helvetica" w:hAnsi="Helvetica" w:cs="Helvetica"/>
                      <w:color w:val="1D2228"/>
                      <w:sz w:val="2"/>
                      <w:szCs w:val="2"/>
                    </w:rPr>
                  </w:pPr>
                  <w:r>
                    <w:rPr>
                      <w:rFonts w:ascii="Helvetica" w:hAnsi="Helvetica" w:cs="Helvetica"/>
                      <w:color w:val="1D2228"/>
                      <w:sz w:val="2"/>
                      <w:szCs w:val="2"/>
                    </w:rPr>
                    <w:t> </w:t>
                  </w:r>
                </w:p>
              </w:tc>
            </w:tr>
            <w:tr w:rsidR="00A40100" w:rsidRPr="002B7C07" w14:paraId="3A9388CB" w14:textId="77777777" w:rsidTr="00C61318">
              <w:trPr>
                <w:trHeight w:val="52"/>
                <w:tblCellSpacing w:w="0" w:type="dxa"/>
                <w:jc w:val="center"/>
              </w:trPr>
              <w:tc>
                <w:tcPr>
                  <w:tcW w:w="0" w:type="auto"/>
                  <w:shd w:val="clear" w:color="auto" w:fill="FFFFFF"/>
                </w:tcPr>
                <w:p w14:paraId="2CC5C7ED" w14:textId="09C75783" w:rsidR="00A40100" w:rsidRPr="002B7C07" w:rsidRDefault="00A40100" w:rsidP="002B7C07">
                  <w:pPr>
                    <w:spacing w:line="300" w:lineRule="atLeast"/>
                    <w:rPr>
                      <w:rFonts w:ascii="Helvetica" w:hAnsi="Helvetica" w:cs="Helvetica"/>
                      <w:color w:val="494949"/>
                      <w:sz w:val="20"/>
                      <w:szCs w:val="20"/>
                    </w:rPr>
                  </w:pPr>
                </w:p>
              </w:tc>
            </w:tr>
          </w:tbl>
          <w:p w14:paraId="7B07DB83" w14:textId="7C443241" w:rsidR="00694F53" w:rsidRPr="00694F53" w:rsidRDefault="00694F53" w:rsidP="00694F53">
            <w:pPr>
              <w:shd w:val="clear" w:color="auto" w:fill="FFFFFF"/>
              <w:spacing w:before="300" w:after="150" w:line="600" w:lineRule="atLeast"/>
              <w:jc w:val="center"/>
              <w:outlineLvl w:val="0"/>
              <w:rPr>
                <w:rFonts w:ascii="Helvetica" w:eastAsia="Times New Roman" w:hAnsi="Helvetica" w:cs="Helvetica"/>
                <w:b/>
                <w:bCs/>
                <w:color w:val="494949"/>
                <w:kern w:val="36"/>
                <w:sz w:val="32"/>
                <w:szCs w:val="32"/>
                <w14:ligatures w14:val="none"/>
              </w:rPr>
            </w:pPr>
            <w:r w:rsidRPr="00694F53">
              <w:rPr>
                <w:rFonts w:ascii="Helvetica" w:eastAsia="Times New Roman" w:hAnsi="Helvetica" w:cs="Helvetica"/>
                <w:b/>
                <w:bCs/>
                <w:color w:val="494949"/>
                <w:kern w:val="36"/>
                <w:sz w:val="32"/>
                <w:szCs w:val="32"/>
                <w14:ligatures w14:val="none"/>
              </w:rPr>
              <w:t>Tips for Properly Filing an EEO-1 Report</w:t>
            </w:r>
          </w:p>
          <w:p w14:paraId="5C51C289" w14:textId="77777777" w:rsidR="00694F53" w:rsidRPr="00694F53" w:rsidRDefault="00694F53" w:rsidP="00CD5AA4">
            <w:pPr>
              <w:pStyle w:val="zwsc-cleaned"/>
              <w:shd w:val="clear" w:color="auto" w:fill="FFFFFF"/>
              <w:spacing w:before="0" w:beforeAutospacing="0" w:after="150" w:afterAutospacing="0"/>
              <w:jc w:val="both"/>
              <w:rPr>
                <w:rFonts w:ascii="Helvetica" w:hAnsi="Helvetica" w:cs="Helvetica"/>
                <w:color w:val="494949"/>
                <w:sz w:val="20"/>
                <w:szCs w:val="20"/>
              </w:rPr>
            </w:pPr>
            <w:r w:rsidRPr="00694F53">
              <w:rPr>
                <w:rFonts w:ascii="Helvetica" w:hAnsi="Helvetica" w:cs="Helvetica"/>
                <w:color w:val="494949"/>
                <w:sz w:val="20"/>
                <w:szCs w:val="20"/>
              </w:rPr>
              <w:t>The U.S. Equal Employment Opportunity Commission (EEOC) recently released an updated </w:t>
            </w:r>
            <w:hyperlink r:id="rId11" w:tgtFrame="_blank" w:history="1">
              <w:r w:rsidRPr="00694F53">
                <w:rPr>
                  <w:rStyle w:val="Hyperlink"/>
                  <w:rFonts w:ascii="Helvetica" w:hAnsi="Helvetica" w:cs="Helvetica"/>
                  <w:color w:val="1976D2"/>
                  <w:sz w:val="20"/>
                  <w:szCs w:val="20"/>
                  <w:u w:val="none"/>
                </w:rPr>
                <w:t>instructional booklet</w:t>
              </w:r>
            </w:hyperlink>
            <w:r w:rsidRPr="00694F53">
              <w:rPr>
                <w:rFonts w:ascii="Helvetica" w:hAnsi="Helvetica" w:cs="Helvetica"/>
                <w:color w:val="494949"/>
                <w:sz w:val="20"/>
                <w:szCs w:val="20"/>
              </w:rPr>
              <w:t> to help employers properly fill out their 2022 demographic data on the EEO-1 form.</w:t>
            </w:r>
          </w:p>
          <w:p w14:paraId="022F74AD" w14:textId="0A64D82A" w:rsidR="00694F53" w:rsidRPr="00694F53" w:rsidRDefault="00694F53" w:rsidP="00CD5AA4">
            <w:pPr>
              <w:pStyle w:val="NormalWeb"/>
              <w:shd w:val="clear" w:color="auto" w:fill="FFFFFF"/>
              <w:spacing w:before="0" w:beforeAutospacing="0" w:after="150" w:afterAutospacing="0"/>
              <w:jc w:val="both"/>
              <w:rPr>
                <w:rFonts w:ascii="Helvetica" w:hAnsi="Helvetica" w:cs="Helvetica"/>
                <w:color w:val="494949"/>
                <w:sz w:val="20"/>
                <w:szCs w:val="20"/>
              </w:rPr>
            </w:pPr>
            <w:r w:rsidRPr="00694F53">
              <w:rPr>
                <w:rFonts w:ascii="Helvetica" w:hAnsi="Helvetica" w:cs="Helvetica"/>
                <w:color w:val="494949"/>
                <w:sz w:val="20"/>
                <w:szCs w:val="20"/>
              </w:rPr>
              <w:t>Private employers with 100 or more employees and federal contractors with 50 or more employees must submit annual </w:t>
            </w:r>
            <w:hyperlink r:id="rId12" w:history="1">
              <w:r w:rsidRPr="00694F53">
                <w:rPr>
                  <w:rStyle w:val="Hyperlink"/>
                  <w:rFonts w:ascii="Helvetica" w:hAnsi="Helvetica" w:cs="Helvetica"/>
                  <w:color w:val="1976D2"/>
                  <w:sz w:val="20"/>
                  <w:szCs w:val="20"/>
                  <w:u w:val="none"/>
                </w:rPr>
                <w:t>EEO-1 reports</w:t>
              </w:r>
            </w:hyperlink>
            <w:r w:rsidRPr="00694F53">
              <w:rPr>
                <w:rFonts w:ascii="Helvetica" w:hAnsi="Helvetica" w:cs="Helvetica"/>
                <w:color w:val="494949"/>
                <w:sz w:val="20"/>
                <w:szCs w:val="20"/>
              </w:rPr>
              <w:t> through the EEOC's </w:t>
            </w:r>
            <w:hyperlink r:id="rId13" w:history="1">
              <w:r w:rsidRPr="00694F53">
                <w:rPr>
                  <w:rStyle w:val="Hyperlink"/>
                  <w:rFonts w:ascii="Helvetica" w:hAnsi="Helvetica" w:cs="Helvetica"/>
                  <w:color w:val="1976D2"/>
                  <w:sz w:val="20"/>
                  <w:szCs w:val="20"/>
                  <w:u w:val="none"/>
                </w:rPr>
                <w:t>online filing system</w:t>
              </w:r>
            </w:hyperlink>
            <w:r w:rsidRPr="00694F53">
              <w:rPr>
                <w:rFonts w:ascii="Helvetica" w:hAnsi="Helvetica" w:cs="Helvetica"/>
                <w:color w:val="494949"/>
                <w:sz w:val="20"/>
                <w:szCs w:val="20"/>
              </w:rPr>
              <w:t xml:space="preserve">. State and local governments and </w:t>
            </w:r>
            <w:proofErr w:type="gramStart"/>
            <w:r w:rsidRPr="00694F53">
              <w:rPr>
                <w:rFonts w:ascii="Helvetica" w:hAnsi="Helvetica" w:cs="Helvetica"/>
                <w:color w:val="494949"/>
                <w:sz w:val="20"/>
                <w:szCs w:val="20"/>
              </w:rPr>
              <w:t>public school</w:t>
            </w:r>
            <w:proofErr w:type="gramEnd"/>
            <w:r w:rsidRPr="00694F53">
              <w:rPr>
                <w:rFonts w:ascii="Helvetica" w:hAnsi="Helvetica" w:cs="Helvetica"/>
                <w:color w:val="494949"/>
                <w:sz w:val="20"/>
                <w:szCs w:val="20"/>
              </w:rPr>
              <w:t xml:space="preserve"> systems are exempt.</w:t>
            </w:r>
          </w:p>
          <w:p w14:paraId="719BAFA4" w14:textId="77777777" w:rsidR="00694F53" w:rsidRPr="00694F53" w:rsidRDefault="00694F53" w:rsidP="00CD5AA4">
            <w:pPr>
              <w:pStyle w:val="NormalWeb"/>
              <w:shd w:val="clear" w:color="auto" w:fill="FFFFFF"/>
              <w:spacing w:before="0" w:beforeAutospacing="0" w:after="150" w:afterAutospacing="0"/>
              <w:jc w:val="both"/>
              <w:rPr>
                <w:rFonts w:ascii="Helvetica" w:hAnsi="Helvetica" w:cs="Helvetica"/>
                <w:color w:val="494949"/>
                <w:sz w:val="20"/>
                <w:szCs w:val="20"/>
              </w:rPr>
            </w:pPr>
            <w:r w:rsidRPr="00694F53">
              <w:rPr>
                <w:rFonts w:ascii="Helvetica" w:hAnsi="Helvetica" w:cs="Helvetica"/>
                <w:color w:val="494949"/>
                <w:sz w:val="20"/>
                <w:szCs w:val="20"/>
              </w:rPr>
              <w:lastRenderedPageBreak/>
              <w:t>Companies can start submitting their demographic data on the EEO-1 form on Oct. 31, and submissions are due by Dec. 5. After Dec. 5, the EEOC will send a "failure to file" notice, instructing employers to submit their data no later than Jan. 9, 2024, if they haven't done so already. After Jan. 9, no more reports will be accepted, and employers will be considered noncompliant if they haven't submitted their data already, Essary said.</w:t>
            </w:r>
          </w:p>
          <w:p w14:paraId="7CAE1984" w14:textId="77777777" w:rsidR="00694F53" w:rsidRDefault="00694F53" w:rsidP="00CD5AA4">
            <w:pPr>
              <w:pStyle w:val="NormalWeb"/>
              <w:shd w:val="clear" w:color="auto" w:fill="FFFFFF"/>
              <w:spacing w:before="0" w:beforeAutospacing="0" w:after="150" w:afterAutospacing="0"/>
              <w:jc w:val="both"/>
              <w:rPr>
                <w:rFonts w:ascii="Helvetica" w:hAnsi="Helvetica" w:cs="Helvetica"/>
                <w:color w:val="494949"/>
                <w:sz w:val="20"/>
                <w:szCs w:val="20"/>
              </w:rPr>
            </w:pPr>
            <w:r w:rsidRPr="00694F53">
              <w:rPr>
                <w:rFonts w:ascii="Helvetica" w:hAnsi="Helvetica" w:cs="Helvetica"/>
                <w:color w:val="494949"/>
                <w:sz w:val="20"/>
                <w:szCs w:val="20"/>
              </w:rPr>
              <w:t>Employers should pick a pay period between Oct. 1, 2022, and Dec. 31, 2022, to use to provide a snapshot of their employee demographics. </w:t>
            </w:r>
          </w:p>
          <w:p w14:paraId="78D8DEFC" w14:textId="62DF244A" w:rsidR="00C91A92" w:rsidRPr="00694F53" w:rsidRDefault="00C91A92" w:rsidP="00694F53">
            <w:pPr>
              <w:pStyle w:val="NormalWeb"/>
              <w:shd w:val="clear" w:color="auto" w:fill="FFFFFF"/>
              <w:spacing w:before="0" w:beforeAutospacing="0" w:after="150" w:afterAutospacing="0" w:line="330" w:lineRule="atLeast"/>
              <w:jc w:val="both"/>
              <w:rPr>
                <w:rFonts w:ascii="Helvetica" w:hAnsi="Helvetica" w:cs="Helvetica"/>
                <w:color w:val="494949"/>
                <w:sz w:val="20"/>
                <w:szCs w:val="20"/>
              </w:rPr>
            </w:pPr>
            <w:r w:rsidRPr="00464FC6">
              <w:rPr>
                <w:rFonts w:ascii="Bookman Old Style" w:hAnsi="Bookman Old Style"/>
                <w:b/>
                <w:bCs/>
              </w:rPr>
              <w:t>SHRM Article Link</w:t>
            </w:r>
            <w:r w:rsidRPr="00464FC6">
              <w:rPr>
                <w:rFonts w:ascii="Bookman Old Style" w:hAnsi="Bookman Old Style"/>
              </w:rPr>
              <w:t>:</w:t>
            </w:r>
            <w:r w:rsidRPr="00C91A92">
              <w:rPr>
                <w:rFonts w:ascii="Helvetica" w:eastAsiaTheme="minorHAnsi" w:hAnsi="Helvetica" w:cs="Helvetica"/>
                <w:b/>
                <w:bCs/>
                <w:color w:val="1976D2"/>
                <w:kern w:val="2"/>
                <w:sz w:val="21"/>
                <w:szCs w:val="21"/>
                <w:shd w:val="clear" w:color="auto" w:fill="FFFFFF"/>
                <w14:ligatures w14:val="standardContextual"/>
              </w:rPr>
              <w:t xml:space="preserve"> </w:t>
            </w:r>
            <w:hyperlink r:id="rId14" w:tgtFrame="_blank" w:history="1">
              <w:r w:rsidRPr="00C91A92">
                <w:rPr>
                  <w:rFonts w:ascii="Helvetica" w:eastAsiaTheme="minorHAnsi" w:hAnsi="Helvetica" w:cs="Helvetica"/>
                  <w:b/>
                  <w:bCs/>
                  <w:color w:val="0070C0"/>
                  <w:kern w:val="2"/>
                  <w:sz w:val="21"/>
                  <w:szCs w:val="21"/>
                  <w:u w:val="single"/>
                  <w:shd w:val="clear" w:color="auto" w:fill="FFFFFF"/>
                  <w14:ligatures w14:val="standardContextual"/>
                </w:rPr>
                <w:t>Tips for Properly Filing an EEO-1 Report</w:t>
              </w:r>
            </w:hyperlink>
          </w:p>
          <w:tbl>
            <w:tblPr>
              <w:tblW w:w="8660" w:type="dxa"/>
              <w:jc w:val="center"/>
              <w:tblCellSpacing w:w="0" w:type="dxa"/>
              <w:tblCellMar>
                <w:left w:w="0" w:type="dxa"/>
                <w:right w:w="0" w:type="dxa"/>
              </w:tblCellMar>
              <w:tblLook w:val="04A0" w:firstRow="1" w:lastRow="0" w:firstColumn="1" w:lastColumn="0" w:noHBand="0" w:noVBand="1"/>
            </w:tblPr>
            <w:tblGrid>
              <w:gridCol w:w="10191"/>
            </w:tblGrid>
            <w:tr w:rsidR="005D448E" w14:paraId="64DC51EE" w14:textId="77777777" w:rsidTr="00654B9E">
              <w:trPr>
                <w:trHeight w:val="237"/>
                <w:tblCellSpacing w:w="0" w:type="dxa"/>
                <w:jc w:val="center"/>
              </w:trPr>
              <w:tc>
                <w:tcPr>
                  <w:tcW w:w="0" w:type="auto"/>
                </w:tcPr>
                <w:p w14:paraId="6A007615" w14:textId="77777777" w:rsidR="00654B9E" w:rsidRPr="00654B9E" w:rsidRDefault="00654B9E" w:rsidP="00654B9E">
                  <w:pPr>
                    <w:spacing w:line="276" w:lineRule="auto"/>
                    <w:rPr>
                      <w:sz w:val="20"/>
                      <w:szCs w:val="20"/>
                    </w:rPr>
                  </w:pPr>
                </w:p>
                <w:tbl>
                  <w:tblPr>
                    <w:tblW w:w="10191" w:type="dxa"/>
                    <w:jc w:val="center"/>
                    <w:tblCellMar>
                      <w:top w:w="15" w:type="dxa"/>
                      <w:left w:w="15" w:type="dxa"/>
                      <w:bottom w:w="15" w:type="dxa"/>
                      <w:right w:w="15" w:type="dxa"/>
                    </w:tblCellMar>
                    <w:tblLook w:val="04A0" w:firstRow="1" w:lastRow="0" w:firstColumn="1" w:lastColumn="0" w:noHBand="0" w:noVBand="1"/>
                  </w:tblPr>
                  <w:tblGrid>
                    <w:gridCol w:w="10191"/>
                  </w:tblGrid>
                  <w:tr w:rsidR="00654B9E" w:rsidRPr="00654B9E" w14:paraId="2C692ABA" w14:textId="77777777" w:rsidTr="00C61318">
                    <w:trPr>
                      <w:trHeight w:val="498"/>
                      <w:jc w:val="center"/>
                    </w:trPr>
                    <w:tc>
                      <w:tcPr>
                        <w:tcW w:w="0" w:type="auto"/>
                        <w:vAlign w:val="center"/>
                        <w:hideMark/>
                      </w:tcPr>
                      <w:p w14:paraId="7E3E0595" w14:textId="77777777" w:rsidR="00654B9E" w:rsidRPr="00C61318" w:rsidRDefault="00654B9E" w:rsidP="00654B9E">
                        <w:pPr>
                          <w:spacing w:line="276" w:lineRule="auto"/>
                          <w:jc w:val="center"/>
                          <w:rPr>
                            <w:rFonts w:ascii="Helvetica" w:hAnsi="Helvetica" w:cs="Helvetica"/>
                            <w:b/>
                            <w:bCs/>
                            <w:color w:val="494949"/>
                            <w:sz w:val="28"/>
                            <w:szCs w:val="28"/>
                          </w:rPr>
                        </w:pPr>
                        <w:r w:rsidRPr="00C61318">
                          <w:rPr>
                            <w:rFonts w:ascii="Helvetica" w:hAnsi="Helvetica" w:cs="Helvetica"/>
                            <w:b/>
                            <w:bCs/>
                            <w:color w:val="494949"/>
                            <w:sz w:val="28"/>
                            <w:szCs w:val="28"/>
                          </w:rPr>
                          <w:t>NLRB Issues Anticipated Final Rule on</w:t>
                        </w:r>
                        <w:r w:rsidRPr="00C61318">
                          <w:rPr>
                            <w:rFonts w:ascii="Helvetica" w:hAnsi="Helvetica" w:cs="Helvetica"/>
                            <w:b/>
                            <w:bCs/>
                            <w:color w:val="494949"/>
                            <w:sz w:val="28"/>
                            <w:szCs w:val="28"/>
                          </w:rPr>
                          <w:br/>
                          <w:t>Joint Employer Status</w:t>
                        </w:r>
                      </w:p>
                    </w:tc>
                  </w:tr>
                  <w:tr w:rsidR="00654B9E" w:rsidRPr="00654B9E" w14:paraId="5DD9DEDC" w14:textId="77777777" w:rsidTr="00C61318">
                    <w:trPr>
                      <w:trHeight w:val="5291"/>
                      <w:jc w:val="center"/>
                    </w:trPr>
                    <w:tc>
                      <w:tcPr>
                        <w:tcW w:w="0" w:type="auto"/>
                        <w:vAlign w:val="center"/>
                        <w:hideMark/>
                      </w:tcPr>
                      <w:p w14:paraId="763156BF" w14:textId="77777777" w:rsidR="00654B9E" w:rsidRPr="00654B9E" w:rsidRDefault="00654B9E" w:rsidP="00654B9E">
                        <w:pPr>
                          <w:pStyle w:val="NormalWeb"/>
                          <w:spacing w:before="180" w:beforeAutospacing="0" w:after="180" w:afterAutospacing="0" w:line="276" w:lineRule="auto"/>
                          <w:rPr>
                            <w:rFonts w:ascii="Helvetica" w:hAnsi="Helvetica" w:cs="Helvetica"/>
                            <w:color w:val="494949"/>
                            <w:sz w:val="20"/>
                            <w:szCs w:val="20"/>
                          </w:rPr>
                        </w:pPr>
                        <w:r w:rsidRPr="00654B9E">
                          <w:rPr>
                            <w:rFonts w:ascii="Helvetica" w:hAnsi="Helvetica" w:cs="Helvetica"/>
                            <w:color w:val="494949"/>
                            <w:sz w:val="20"/>
                            <w:szCs w:val="20"/>
                          </w:rPr>
                          <w:t>The highly anticipated final rule “</w:t>
                        </w:r>
                        <w:hyperlink r:id="rId15" w:tgtFrame="_blank" w:history="1">
                          <w:r w:rsidRPr="00654B9E">
                            <w:rPr>
                              <w:rStyle w:val="Hyperlink"/>
                              <w:rFonts w:ascii="Helvetica" w:hAnsi="Helvetica" w:cs="Helvetica"/>
                              <w:color w:val="1976D2"/>
                              <w:sz w:val="20"/>
                              <w:szCs w:val="20"/>
                              <w:u w:val="none"/>
                            </w:rPr>
                            <w:t>Standard for Determining Joint Employer Status</w:t>
                          </w:r>
                        </w:hyperlink>
                        <w:r w:rsidRPr="00654B9E">
                          <w:rPr>
                            <w:rFonts w:ascii="Helvetica" w:hAnsi="Helvetica" w:cs="Helvetica"/>
                            <w:color w:val="494949"/>
                            <w:sz w:val="20"/>
                            <w:szCs w:val="20"/>
                          </w:rPr>
                          <w:t>” from the National Labor Relations Board (NLRB) was officially published Oct. 27.</w:t>
                        </w:r>
                        <w:r w:rsidRPr="00654B9E">
                          <w:rPr>
                            <w:rFonts w:ascii="Helvetica" w:hAnsi="Helvetica" w:cs="Helvetica"/>
                            <w:color w:val="494949"/>
                            <w:sz w:val="20"/>
                            <w:szCs w:val="20"/>
                          </w:rPr>
                          <w:br/>
                        </w:r>
                        <w:r w:rsidRPr="00654B9E">
                          <w:rPr>
                            <w:rFonts w:ascii="Helvetica" w:hAnsi="Helvetica" w:cs="Helvetica"/>
                            <w:color w:val="494949"/>
                            <w:sz w:val="20"/>
                            <w:szCs w:val="20"/>
                          </w:rPr>
                          <w:br/>
                          <w:t>The rule rescinds the NLRB’s 2020 rule, which required that, in order to prove a joint employer relationship, a person alleging an employer/employee relationship would have to show proof of “direct and immediate control” being exercised over the “essential terms and conditions” of that person’s employment.</w:t>
                        </w:r>
                        <w:r w:rsidRPr="00654B9E">
                          <w:rPr>
                            <w:rFonts w:ascii="Helvetica" w:hAnsi="Helvetica" w:cs="Helvetica"/>
                            <w:color w:val="494949"/>
                            <w:sz w:val="20"/>
                            <w:szCs w:val="20"/>
                          </w:rPr>
                          <w:br/>
                        </w:r>
                        <w:r w:rsidRPr="00654B9E">
                          <w:rPr>
                            <w:rFonts w:ascii="Helvetica" w:hAnsi="Helvetica" w:cs="Helvetica"/>
                            <w:color w:val="494949"/>
                            <w:sz w:val="20"/>
                            <w:szCs w:val="20"/>
                          </w:rPr>
                          <w:br/>
                          <w:t>Now, under the new rule, a joint employer relationship can be established if “the employer </w:t>
                        </w:r>
                        <w:r w:rsidRPr="00654B9E">
                          <w:rPr>
                            <w:rStyle w:val="Strong"/>
                            <w:rFonts w:ascii="Helvetica" w:hAnsi="Helvetica" w:cs="Helvetica"/>
                            <w:color w:val="494949"/>
                            <w:sz w:val="20"/>
                            <w:szCs w:val="20"/>
                          </w:rPr>
                          <w:t>possesses</w:t>
                        </w:r>
                        <w:r w:rsidRPr="00654B9E">
                          <w:rPr>
                            <w:rFonts w:ascii="Helvetica" w:hAnsi="Helvetica" w:cs="Helvetica"/>
                            <w:color w:val="494949"/>
                            <w:sz w:val="20"/>
                            <w:szCs w:val="20"/>
                          </w:rPr>
                          <w:t> the authority to control (whether directly, indirectly or both) </w:t>
                        </w:r>
                        <w:r w:rsidRPr="00654B9E">
                          <w:rPr>
                            <w:rStyle w:val="Strong"/>
                            <w:rFonts w:ascii="Helvetica" w:hAnsi="Helvetica" w:cs="Helvetica"/>
                            <w:i/>
                            <w:iCs/>
                            <w:color w:val="494949"/>
                            <w:sz w:val="20"/>
                            <w:szCs w:val="20"/>
                          </w:rPr>
                          <w:t>or </w:t>
                        </w:r>
                        <w:r w:rsidRPr="00654B9E">
                          <w:rPr>
                            <w:rStyle w:val="Strong"/>
                            <w:rFonts w:ascii="Helvetica" w:hAnsi="Helvetica" w:cs="Helvetica"/>
                            <w:color w:val="494949"/>
                            <w:sz w:val="20"/>
                            <w:szCs w:val="20"/>
                          </w:rPr>
                          <w:t>exercises</w:t>
                        </w:r>
                        <w:r w:rsidRPr="00654B9E">
                          <w:rPr>
                            <w:rFonts w:ascii="Helvetica" w:hAnsi="Helvetica" w:cs="Helvetica"/>
                            <w:color w:val="494949"/>
                            <w:sz w:val="20"/>
                            <w:szCs w:val="20"/>
                          </w:rPr>
                          <w:t> the power to control (whether directly, indirectly or both) one or more of the employees’ essential terms and conditions of employment, regardless of whether the employer exercises such control or the manner in which such control is exercised (emphasis added).” The rule separates “essential terms and conditions” into seven categories: 1) wages, benefits and other compensation; 2) hours of work and scheduling; 3) the assignment of duties to be performed; 4) the supervision of the performance of duties; 5) work rules and directions governing the manner, means and methods of the performance of duties and the grounds for discipline; 6) the tenure of employment, including hiring and discharge; and 7) working conditions related to the safety and health of employees.</w:t>
                        </w:r>
                      </w:p>
                    </w:tc>
                  </w:tr>
                </w:tbl>
                <w:p w14:paraId="22F67B13" w14:textId="45CDFD49" w:rsidR="0070445A" w:rsidRPr="00654B9E" w:rsidRDefault="0070445A" w:rsidP="00654B9E">
                  <w:pPr>
                    <w:spacing w:line="276" w:lineRule="auto"/>
                    <w:rPr>
                      <w:sz w:val="20"/>
                      <w:szCs w:val="20"/>
                    </w:rPr>
                  </w:pPr>
                </w:p>
              </w:tc>
            </w:tr>
            <w:tr w:rsidR="005B4259" w14:paraId="0E49159B" w14:textId="77777777" w:rsidTr="00654B9E">
              <w:trPr>
                <w:trHeight w:val="82"/>
                <w:tblCellSpacing w:w="0" w:type="dxa"/>
                <w:jc w:val="center"/>
              </w:trPr>
              <w:tc>
                <w:tcPr>
                  <w:tcW w:w="0" w:type="auto"/>
                  <w:vAlign w:val="center"/>
                </w:tcPr>
                <w:p w14:paraId="65A1E132" w14:textId="0A7AC3B2" w:rsidR="005B4259" w:rsidRDefault="005B4259">
                  <w:pPr>
                    <w:spacing w:line="15" w:lineRule="atLeast"/>
                    <w:rPr>
                      <w:rFonts w:ascii="Helvetica" w:hAnsi="Helvetica" w:cs="Helvetica"/>
                      <w:color w:val="1D2228"/>
                      <w:sz w:val="2"/>
                      <w:szCs w:val="2"/>
                    </w:rPr>
                  </w:pPr>
                </w:p>
              </w:tc>
            </w:tr>
            <w:tr w:rsidR="005B4259" w14:paraId="24AA16C9" w14:textId="77777777" w:rsidTr="00654B9E">
              <w:trPr>
                <w:trHeight w:val="758"/>
                <w:tblCellSpacing w:w="0" w:type="dxa"/>
                <w:jc w:val="center"/>
              </w:trPr>
              <w:tc>
                <w:tcPr>
                  <w:tcW w:w="0" w:type="auto"/>
                </w:tcPr>
                <w:p w14:paraId="24CE9801" w14:textId="6CF728A1" w:rsidR="005B4259" w:rsidRDefault="00CE248F" w:rsidP="00CE248F">
                  <w:pPr>
                    <w:pStyle w:val="NormalWeb"/>
                    <w:shd w:val="clear" w:color="auto" w:fill="FFFFFF"/>
                    <w:spacing w:before="0" w:beforeAutospacing="0" w:after="150" w:afterAutospacing="0" w:line="330" w:lineRule="atLeast"/>
                    <w:jc w:val="both"/>
                    <w:rPr>
                      <w:rFonts w:ascii="Helvetica" w:hAnsi="Helvetica" w:cs="Helvetica"/>
                      <w:color w:val="494949"/>
                      <w:sz w:val="21"/>
                      <w:szCs w:val="21"/>
                    </w:rPr>
                  </w:pPr>
                  <w:r w:rsidRPr="00464FC6">
                    <w:rPr>
                      <w:rFonts w:ascii="Bookman Old Style" w:hAnsi="Bookman Old Style"/>
                      <w:b/>
                      <w:bCs/>
                    </w:rPr>
                    <w:t>SHRM Article Link</w:t>
                  </w:r>
                  <w:r w:rsidRPr="00464FC6">
                    <w:rPr>
                      <w:rFonts w:ascii="Bookman Old Style" w:hAnsi="Bookman Old Style"/>
                    </w:rPr>
                    <w:t>:</w:t>
                  </w:r>
                  <w:r w:rsidRPr="00C91A92">
                    <w:rPr>
                      <w:rFonts w:ascii="Helvetica" w:eastAsiaTheme="minorHAnsi" w:hAnsi="Helvetica" w:cs="Helvetica"/>
                      <w:b/>
                      <w:bCs/>
                      <w:color w:val="1976D2"/>
                      <w:kern w:val="2"/>
                      <w:sz w:val="21"/>
                      <w:szCs w:val="21"/>
                      <w:shd w:val="clear" w:color="auto" w:fill="FFFFFF"/>
                      <w14:ligatures w14:val="standardContextual"/>
                    </w:rPr>
                    <w:t xml:space="preserve"> </w:t>
                  </w:r>
                  <w:r w:rsidRPr="00CE248F">
                    <w:rPr>
                      <w:rFonts w:ascii="Helvetica" w:eastAsiaTheme="minorHAnsi" w:hAnsi="Helvetica" w:cs="Helvetica"/>
                      <w:color w:val="494949"/>
                      <w:kern w:val="2"/>
                      <w:sz w:val="22"/>
                      <w:szCs w:val="22"/>
                      <w:shd w:val="clear" w:color="auto" w:fill="FFFFFF"/>
                      <w14:ligatures w14:val="standardContextual"/>
                    </w:rPr>
                    <w:t>“</w:t>
                  </w:r>
                  <w:hyperlink r:id="rId16" w:tgtFrame="_blank" w:history="1">
                    <w:r w:rsidRPr="00CE248F">
                      <w:rPr>
                        <w:rFonts w:ascii="Helvetica" w:eastAsiaTheme="minorHAnsi" w:hAnsi="Helvetica" w:cs="Helvetica"/>
                        <w:color w:val="1976D2"/>
                        <w:kern w:val="2"/>
                        <w:sz w:val="22"/>
                        <w:szCs w:val="22"/>
                        <w:u w:val="single"/>
                        <w:shd w:val="clear" w:color="auto" w:fill="FFFFFF"/>
                        <w14:ligatures w14:val="standardContextual"/>
                      </w:rPr>
                      <w:t>Standard for Determining Joint Employer Status</w:t>
                    </w:r>
                  </w:hyperlink>
                </w:p>
              </w:tc>
            </w:tr>
          </w:tbl>
          <w:p w14:paraId="1905DB1E" w14:textId="77777777" w:rsidR="00BD5990" w:rsidRDefault="00BD5990" w:rsidP="007D086E">
            <w:pPr>
              <w:spacing w:after="0" w:line="240" w:lineRule="auto"/>
              <w:jc w:val="center"/>
              <w:rPr>
                <w:rFonts w:ascii="Bookman Old Style" w:hAnsi="Bookman Old Style"/>
                <w:b/>
                <w:bCs/>
                <w:i/>
                <w:iCs/>
                <w:color w:val="0070C0"/>
                <w:sz w:val="28"/>
                <w:szCs w:val="28"/>
                <w:u w:val="single"/>
              </w:rPr>
            </w:pPr>
          </w:p>
          <w:p w14:paraId="13DDC01F" w14:textId="2730DFC9" w:rsidR="007D086E" w:rsidRDefault="007D086E" w:rsidP="007D086E">
            <w:pPr>
              <w:spacing w:after="0" w:line="240" w:lineRule="auto"/>
              <w:jc w:val="center"/>
              <w:rPr>
                <w:rFonts w:ascii="Bookman Old Style" w:hAnsi="Bookman Old Style"/>
                <w:b/>
                <w:bCs/>
                <w:i/>
                <w:iCs/>
                <w:color w:val="0070C0"/>
                <w:sz w:val="28"/>
                <w:szCs w:val="28"/>
                <w:u w:val="single"/>
              </w:rPr>
            </w:pPr>
            <w:r w:rsidRPr="000B6E75">
              <w:rPr>
                <w:rFonts w:ascii="Bookman Old Style" w:hAnsi="Bookman Old Style"/>
                <w:b/>
                <w:bCs/>
                <w:i/>
                <w:iCs/>
                <w:color w:val="0070C0"/>
                <w:sz w:val="28"/>
                <w:szCs w:val="28"/>
                <w:u w:val="single"/>
              </w:rPr>
              <w:t>UPCOMING CALENDAR EVENTS:</w:t>
            </w:r>
          </w:p>
          <w:p w14:paraId="27C505D5" w14:textId="77777777" w:rsidR="0086657F" w:rsidRDefault="0086657F" w:rsidP="007D086E">
            <w:pPr>
              <w:spacing w:after="0" w:line="240" w:lineRule="auto"/>
              <w:jc w:val="center"/>
              <w:rPr>
                <w:rFonts w:ascii="Bookman Old Style" w:hAnsi="Bookman Old Style"/>
                <w:b/>
                <w:bCs/>
                <w:i/>
                <w:iCs/>
                <w:color w:val="0070C0"/>
                <w:sz w:val="28"/>
                <w:szCs w:val="28"/>
                <w:u w:val="single"/>
              </w:rPr>
            </w:pPr>
          </w:p>
          <w:p w14:paraId="079979D1" w14:textId="4B22B4F4" w:rsidR="0086657F" w:rsidRDefault="0086657F" w:rsidP="0086657F">
            <w:pPr>
              <w:spacing w:after="0" w:line="240" w:lineRule="auto"/>
              <w:rPr>
                <w:rFonts w:ascii="Bookman Old Style" w:hAnsi="Bookman Old Style"/>
                <w:b/>
                <w:bCs/>
                <w:color w:val="0000FF"/>
                <w:sz w:val="24"/>
                <w:szCs w:val="24"/>
              </w:rPr>
            </w:pPr>
            <w:r w:rsidRPr="0086657F">
              <w:rPr>
                <w:rFonts w:ascii="Bookman Old Style" w:hAnsi="Bookman Old Style"/>
                <w:b/>
                <w:bCs/>
                <w:color w:val="0000FF"/>
                <w:sz w:val="24"/>
                <w:szCs w:val="24"/>
              </w:rPr>
              <w:t>WEBCASTS</w:t>
            </w:r>
            <w:r w:rsidR="00E82B87">
              <w:rPr>
                <w:rFonts w:ascii="Bookman Old Style" w:hAnsi="Bookman Old Style"/>
                <w:b/>
                <w:bCs/>
                <w:color w:val="0000FF"/>
                <w:sz w:val="24"/>
                <w:szCs w:val="24"/>
              </w:rPr>
              <w:t>/CONFERENCE SESSIONS</w:t>
            </w:r>
          </w:p>
          <w:p w14:paraId="5FFAF156" w14:textId="6EFA0F03" w:rsidR="00E82B87" w:rsidRDefault="00E82B87" w:rsidP="0086657F">
            <w:pPr>
              <w:spacing w:after="0" w:line="240" w:lineRule="auto"/>
              <w:rPr>
                <w:rFonts w:ascii="Bookman Old Style" w:hAnsi="Bookman Old Style"/>
                <w:b/>
                <w:bCs/>
                <w:color w:val="0000FF"/>
                <w:sz w:val="24"/>
                <w:szCs w:val="24"/>
              </w:rPr>
            </w:pPr>
          </w:p>
          <w:p w14:paraId="7422AED7" w14:textId="3C1ACE0E" w:rsidR="00E82B87" w:rsidRPr="00E82B87" w:rsidRDefault="00E82B87" w:rsidP="0086657F">
            <w:pPr>
              <w:spacing w:after="0" w:line="240" w:lineRule="auto"/>
              <w:rPr>
                <w:rFonts w:ascii="Bookman Old Style" w:hAnsi="Bookman Old Style"/>
                <w:b/>
                <w:bCs/>
                <w:i/>
                <w:iCs/>
                <w:color w:val="0070C0"/>
                <w:sz w:val="28"/>
                <w:szCs w:val="28"/>
              </w:rPr>
            </w:pPr>
            <w:r w:rsidRPr="00E82B87">
              <w:rPr>
                <w:rFonts w:ascii="Bookman Old Style" w:hAnsi="Bookman Old Style"/>
                <w:b/>
                <w:bCs/>
                <w:i/>
                <w:iCs/>
                <w:color w:val="0070C0"/>
                <w:sz w:val="28"/>
                <w:szCs w:val="28"/>
              </w:rPr>
              <w:t xml:space="preserve">DEI Conference – Helena SHRM Chapter </w:t>
            </w:r>
          </w:p>
          <w:p w14:paraId="36E15CFB" w14:textId="6B5FB4C4" w:rsidR="00E82B87" w:rsidRPr="00E82B87" w:rsidRDefault="00E82B87" w:rsidP="0086657F">
            <w:pPr>
              <w:spacing w:after="0" w:line="240" w:lineRule="auto"/>
              <w:rPr>
                <w:rFonts w:ascii="Bookman Old Style" w:hAnsi="Bookman Old Style"/>
                <w:b/>
                <w:bCs/>
                <w:color w:val="0070C0"/>
                <w:sz w:val="24"/>
                <w:szCs w:val="24"/>
              </w:rPr>
            </w:pPr>
            <w:r>
              <w:rPr>
                <w:noProof/>
              </w:rPr>
              <w:drawing>
                <wp:anchor distT="0" distB="0" distL="114300" distR="114300" simplePos="0" relativeHeight="251664384" behindDoc="0" locked="0" layoutInCell="1" allowOverlap="1" wp14:anchorId="7F5CFB08" wp14:editId="2C983ED1">
                  <wp:simplePos x="0" y="0"/>
                  <wp:positionH relativeFrom="column">
                    <wp:posOffset>1257300</wp:posOffset>
                  </wp:positionH>
                  <wp:positionV relativeFrom="paragraph">
                    <wp:posOffset>159385</wp:posOffset>
                  </wp:positionV>
                  <wp:extent cx="2952381" cy="980952"/>
                  <wp:effectExtent l="19050" t="19050" r="19685" b="10160"/>
                  <wp:wrapTopAndBottom/>
                  <wp:docPr id="15210739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073944" name=""/>
                          <pic:cNvPicPr/>
                        </pic:nvPicPr>
                        <pic:blipFill>
                          <a:blip r:embed="rId17">
                            <a:extLst>
                              <a:ext uri="{28A0092B-C50C-407E-A947-70E740481C1C}">
                                <a14:useLocalDpi xmlns:a14="http://schemas.microsoft.com/office/drawing/2010/main" val="0"/>
                              </a:ext>
                            </a:extLst>
                          </a:blip>
                          <a:stretch>
                            <a:fillRect/>
                          </a:stretch>
                        </pic:blipFill>
                        <pic:spPr>
                          <a:xfrm>
                            <a:off x="0" y="0"/>
                            <a:ext cx="2952381" cy="980952"/>
                          </a:xfrm>
                          <a:prstGeom prst="rect">
                            <a:avLst/>
                          </a:prstGeom>
                          <a:ln>
                            <a:solidFill>
                              <a:schemeClr val="accent1">
                                <a:lumMod val="75000"/>
                              </a:schemeClr>
                            </a:solidFill>
                          </a:ln>
                        </pic:spPr>
                      </pic:pic>
                    </a:graphicData>
                  </a:graphic>
                </wp:anchor>
              </w:drawing>
            </w:r>
          </w:p>
          <w:tbl>
            <w:tblPr>
              <w:tblW w:w="8750" w:type="dxa"/>
              <w:tblCellSpacing w:w="0" w:type="dxa"/>
              <w:tblCellMar>
                <w:left w:w="0" w:type="dxa"/>
                <w:right w:w="0" w:type="dxa"/>
              </w:tblCellMar>
              <w:tblLook w:val="04A0" w:firstRow="1" w:lastRow="0" w:firstColumn="1" w:lastColumn="0" w:noHBand="0" w:noVBand="1"/>
            </w:tblPr>
            <w:tblGrid>
              <w:gridCol w:w="8750"/>
            </w:tblGrid>
            <w:tr w:rsidR="003A4910" w14:paraId="0CDF5F5F" w14:textId="77777777" w:rsidTr="00B644D1">
              <w:trPr>
                <w:trHeight w:val="126"/>
                <w:tblCellSpacing w:w="0" w:type="dxa"/>
              </w:trPr>
              <w:tc>
                <w:tcPr>
                  <w:tcW w:w="0" w:type="auto"/>
                  <w:vAlign w:val="center"/>
                  <w:hideMark/>
                </w:tcPr>
                <w:p w14:paraId="32E817A2" w14:textId="77777777" w:rsidR="003A4910" w:rsidRDefault="003A4910" w:rsidP="003A4910">
                  <w:pPr>
                    <w:spacing w:line="15" w:lineRule="atLeast"/>
                    <w:rPr>
                      <w:rFonts w:ascii="Helvetica" w:hAnsi="Helvetica" w:cs="Helvetica"/>
                      <w:color w:val="1D2228"/>
                      <w:sz w:val="2"/>
                      <w:szCs w:val="2"/>
                    </w:rPr>
                  </w:pPr>
                  <w:r>
                    <w:rPr>
                      <w:rFonts w:ascii="Helvetica" w:hAnsi="Helvetica" w:cs="Helvetica"/>
                      <w:color w:val="1D2228"/>
                      <w:sz w:val="2"/>
                      <w:szCs w:val="2"/>
                    </w:rPr>
                    <w:lastRenderedPageBreak/>
                    <w:t> </w:t>
                  </w:r>
                </w:p>
              </w:tc>
            </w:tr>
          </w:tbl>
          <w:p w14:paraId="0159BEB6" w14:textId="77777777" w:rsidR="001C0088" w:rsidRDefault="001C0088" w:rsidP="0086657F">
            <w:pPr>
              <w:spacing w:after="0" w:line="240" w:lineRule="auto"/>
              <w:rPr>
                <w:rFonts w:ascii="Calibri" w:hAnsi="Calibri" w:cs="Calibri"/>
                <w:b/>
                <w:bCs/>
                <w:color w:val="1D2228"/>
                <w:shd w:val="clear" w:color="auto" w:fill="FFFFFF"/>
              </w:rPr>
            </w:pPr>
          </w:p>
          <w:p w14:paraId="3832F2EF" w14:textId="677B5431" w:rsidR="004346CF" w:rsidRPr="001C0088" w:rsidRDefault="001C0088" w:rsidP="0086657F">
            <w:pPr>
              <w:spacing w:after="0" w:line="240" w:lineRule="auto"/>
              <w:rPr>
                <w:rFonts w:ascii="Calibri" w:hAnsi="Calibri" w:cs="Calibri"/>
                <w:color w:val="1D2228"/>
                <w:sz w:val="24"/>
                <w:szCs w:val="24"/>
                <w:shd w:val="clear" w:color="auto" w:fill="FFFFFF"/>
              </w:rPr>
            </w:pPr>
            <w:r w:rsidRPr="001C0088">
              <w:rPr>
                <w:rFonts w:ascii="Calibri" w:hAnsi="Calibri" w:cs="Calibri"/>
                <w:b/>
                <w:bCs/>
                <w:color w:val="1D2228"/>
                <w:sz w:val="24"/>
                <w:szCs w:val="24"/>
                <w:u w:val="single"/>
                <w:shd w:val="clear" w:color="auto" w:fill="FFFFFF"/>
              </w:rPr>
              <w:t>On Wednesday, November 8</w:t>
            </w:r>
            <w:r w:rsidRPr="001C0088">
              <w:rPr>
                <w:rFonts w:ascii="Calibri" w:hAnsi="Calibri" w:cs="Calibri"/>
                <w:b/>
                <w:bCs/>
                <w:color w:val="1D2228"/>
                <w:sz w:val="24"/>
                <w:szCs w:val="24"/>
                <w:u w:val="single"/>
                <w:shd w:val="clear" w:color="auto" w:fill="FFFFFF"/>
                <w:vertAlign w:val="superscript"/>
              </w:rPr>
              <w:t>th</w:t>
            </w:r>
            <w:r w:rsidRPr="001C0088">
              <w:rPr>
                <w:rFonts w:ascii="Calibri" w:hAnsi="Calibri" w:cs="Calibri"/>
                <w:b/>
                <w:bCs/>
                <w:color w:val="1D2228"/>
                <w:sz w:val="24"/>
                <w:szCs w:val="24"/>
                <w:u w:val="single"/>
                <w:shd w:val="clear" w:color="auto" w:fill="FFFFFF"/>
              </w:rPr>
              <w:t xml:space="preserve"> at 4 p.m. ET, </w:t>
            </w:r>
            <w:r w:rsidRPr="001C0088">
              <w:rPr>
                <w:rFonts w:ascii="Calibri" w:hAnsi="Calibri" w:cs="Calibri"/>
                <w:b/>
                <w:bCs/>
                <w:color w:val="1D2228"/>
                <w:sz w:val="24"/>
                <w:szCs w:val="24"/>
                <w:shd w:val="clear" w:color="auto" w:fill="FFFFFF"/>
              </w:rPr>
              <w:t>SHRM</w:t>
            </w:r>
            <w:r w:rsidRPr="001C0088">
              <w:rPr>
                <w:rFonts w:ascii="Calibri" w:hAnsi="Calibri" w:cs="Calibri"/>
                <w:color w:val="1D2228"/>
                <w:sz w:val="24"/>
                <w:szCs w:val="24"/>
                <w:shd w:val="clear" w:color="auto" w:fill="FFFFFF"/>
              </w:rPr>
              <w:t xml:space="preserve"> Government Affairs will host its VLBM 2023 Congressional Advocacy Bootcamp. </w:t>
            </w:r>
          </w:p>
          <w:p w14:paraId="1138F927" w14:textId="77777777" w:rsidR="00B644D1" w:rsidRPr="0086657F" w:rsidRDefault="00B644D1" w:rsidP="0086657F">
            <w:pPr>
              <w:spacing w:after="0" w:line="240" w:lineRule="auto"/>
              <w:rPr>
                <w:rFonts w:ascii="Bookman Old Style" w:hAnsi="Bookman Old Style"/>
                <w:b/>
                <w:bCs/>
                <w:color w:val="0000FF"/>
                <w:sz w:val="24"/>
                <w:szCs w:val="24"/>
              </w:rPr>
            </w:pPr>
          </w:p>
          <w:p w14:paraId="69B2F6AC" w14:textId="4178CC51" w:rsidR="0086657F" w:rsidRDefault="000C5218" w:rsidP="0086657F">
            <w:pPr>
              <w:spacing w:after="0" w:line="240" w:lineRule="auto"/>
              <w:rPr>
                <w:rFonts w:ascii="Helvetica" w:hAnsi="Helvetica" w:cs="Helvetica"/>
                <w:color w:val="494949"/>
                <w:sz w:val="21"/>
                <w:szCs w:val="21"/>
                <w:shd w:val="clear" w:color="auto" w:fill="FFFFFF"/>
              </w:rPr>
            </w:pPr>
            <w:hyperlink r:id="rId18" w:tgtFrame="_blank" w:history="1">
              <w:r w:rsidR="00B4114F" w:rsidRPr="00B4114F">
                <w:rPr>
                  <w:rFonts w:ascii="Helvetica" w:hAnsi="Helvetica" w:cs="Helvetica"/>
                  <w:b/>
                  <w:bCs/>
                  <w:color w:val="1976D2"/>
                  <w:sz w:val="21"/>
                  <w:szCs w:val="21"/>
                  <w:u w:val="single"/>
                  <w:shd w:val="clear" w:color="auto" w:fill="FFFFFF"/>
                </w:rPr>
                <w:t>Ensuring Equal Employment Opportunity in Promotions: Former Agency Leader Speaks</w:t>
              </w:r>
            </w:hyperlink>
            <w:r w:rsidR="00B4114F" w:rsidRPr="00B4114F">
              <w:rPr>
                <w:rFonts w:ascii="Helvetica" w:hAnsi="Helvetica" w:cs="Helvetica"/>
                <w:color w:val="494949"/>
                <w:sz w:val="21"/>
                <w:szCs w:val="21"/>
              </w:rPr>
              <w:br/>
            </w:r>
            <w:r w:rsidR="00B4114F" w:rsidRPr="004346CF">
              <w:rPr>
                <w:rFonts w:ascii="Helvetica" w:hAnsi="Helvetica" w:cs="Helvetica"/>
                <w:b/>
                <w:bCs/>
                <w:color w:val="494949"/>
                <w:sz w:val="21"/>
                <w:szCs w:val="21"/>
                <w:shd w:val="clear" w:color="auto" w:fill="FFFFFF"/>
              </w:rPr>
              <w:t>Nov. 7, noon ET / 9 a.m. PT</w:t>
            </w:r>
          </w:p>
          <w:p w14:paraId="61C3BB80" w14:textId="64AAAA0F" w:rsidR="00E15C29" w:rsidRDefault="00E15C29" w:rsidP="0086657F">
            <w:pPr>
              <w:spacing w:after="0" w:line="240" w:lineRule="auto"/>
              <w:rPr>
                <w:rFonts w:ascii="Helvetica" w:hAnsi="Helvetica" w:cs="Helvetica"/>
                <w:color w:val="494949"/>
                <w:sz w:val="21"/>
                <w:szCs w:val="21"/>
                <w:shd w:val="clear" w:color="auto" w:fill="FFFFFF"/>
              </w:rPr>
            </w:pPr>
            <w:r>
              <w:rPr>
                <w:rFonts w:ascii="Helvetica" w:hAnsi="Helvetica" w:cs="Helvetica"/>
                <w:color w:val="494949"/>
                <w:sz w:val="21"/>
                <w:szCs w:val="21"/>
                <w:shd w:val="clear" w:color="auto" w:fill="FFFFFF"/>
              </w:rPr>
              <w:t>Join this webcast for an engaging discussion on best practices for employers to help ensure all employees have an equal chance at promotions.</w:t>
            </w:r>
          </w:p>
          <w:p w14:paraId="2CEB1F6C" w14:textId="77777777" w:rsidR="00E15C29" w:rsidRDefault="00E15C29" w:rsidP="0086657F">
            <w:pPr>
              <w:spacing w:after="0" w:line="240" w:lineRule="auto"/>
              <w:rPr>
                <w:rFonts w:ascii="Bookman Old Style" w:hAnsi="Bookman Old Style"/>
                <w:b/>
                <w:bCs/>
                <w:color w:val="494949"/>
                <w:sz w:val="21"/>
                <w:szCs w:val="21"/>
                <w:shd w:val="clear" w:color="auto" w:fill="FFFFFF"/>
              </w:rPr>
            </w:pPr>
          </w:p>
          <w:p w14:paraId="673F77EA" w14:textId="77777777" w:rsidR="001C0088" w:rsidRDefault="001C0088" w:rsidP="0086657F">
            <w:pPr>
              <w:spacing w:after="0" w:line="240" w:lineRule="auto"/>
              <w:rPr>
                <w:rFonts w:ascii="Bookman Old Style" w:hAnsi="Bookman Old Style"/>
                <w:b/>
                <w:bCs/>
                <w:color w:val="0070C0"/>
                <w:sz w:val="24"/>
                <w:szCs w:val="24"/>
              </w:rPr>
            </w:pPr>
          </w:p>
          <w:p w14:paraId="3ED7ED6E" w14:textId="6781524E" w:rsidR="00E15C29" w:rsidRPr="001C0088" w:rsidRDefault="001C0088" w:rsidP="0086657F">
            <w:pPr>
              <w:spacing w:after="0" w:line="240" w:lineRule="auto"/>
              <w:rPr>
                <w:rFonts w:ascii="Bookman Old Style" w:hAnsi="Bookman Old Style"/>
                <w:b/>
                <w:bCs/>
                <w:color w:val="0070C0"/>
                <w:sz w:val="24"/>
                <w:szCs w:val="24"/>
                <w:u w:val="single"/>
              </w:rPr>
            </w:pPr>
            <w:r w:rsidRPr="001C0088">
              <w:rPr>
                <w:rFonts w:ascii="Bookman Old Style" w:hAnsi="Bookman Old Style"/>
                <w:b/>
                <w:bCs/>
                <w:color w:val="0070C0"/>
                <w:sz w:val="24"/>
                <w:szCs w:val="24"/>
                <w:u w:val="single"/>
              </w:rPr>
              <w:t>November 16</w:t>
            </w:r>
            <w:r w:rsidRPr="001C0088">
              <w:rPr>
                <w:rFonts w:ascii="Bookman Old Style" w:hAnsi="Bookman Old Style"/>
                <w:b/>
                <w:bCs/>
                <w:color w:val="0070C0"/>
                <w:sz w:val="24"/>
                <w:szCs w:val="24"/>
                <w:u w:val="single"/>
                <w:vertAlign w:val="superscript"/>
              </w:rPr>
              <w:t>th</w:t>
            </w:r>
            <w:r w:rsidRPr="001C0088">
              <w:rPr>
                <w:rFonts w:ascii="Bookman Old Style" w:hAnsi="Bookman Old Style"/>
                <w:b/>
                <w:bCs/>
                <w:color w:val="0070C0"/>
                <w:sz w:val="24"/>
                <w:szCs w:val="24"/>
                <w:u w:val="single"/>
              </w:rPr>
              <w:t xml:space="preserve"> Capitol Hill sessions – MT SHRM participants:</w:t>
            </w:r>
          </w:p>
          <w:p w14:paraId="780E65E7" w14:textId="77777777" w:rsidR="001C0088" w:rsidRDefault="001C0088" w:rsidP="0086657F">
            <w:pPr>
              <w:spacing w:after="0" w:line="240" w:lineRule="auto"/>
              <w:rPr>
                <w:rFonts w:ascii="Bookman Old Style" w:hAnsi="Bookman Old Style"/>
                <w:b/>
                <w:bCs/>
                <w:color w:val="0070C0"/>
                <w:sz w:val="24"/>
                <w:szCs w:val="24"/>
              </w:rPr>
            </w:pPr>
          </w:p>
          <w:p w14:paraId="65E0B994" w14:textId="77777777" w:rsidR="001C0088" w:rsidRDefault="001C0088" w:rsidP="001C0088">
            <w:pPr>
              <w:rPr>
                <w:rFonts w:ascii="Bookman Old Style" w:hAnsi="Bookman Old Style"/>
              </w:rPr>
            </w:pPr>
            <w:r w:rsidRPr="005D15C0">
              <w:rPr>
                <w:rFonts w:ascii="Bookman Old Style" w:hAnsi="Bookman Old Style"/>
              </w:rPr>
              <w:t>7:00AM -</w:t>
            </w:r>
            <w:r w:rsidRPr="005D15C0">
              <w:rPr>
                <w:rFonts w:ascii="Bookman Old Style" w:hAnsi="Bookman Old Style"/>
              </w:rPr>
              <w:tab/>
            </w:r>
            <w:r w:rsidRPr="005D15C0">
              <w:rPr>
                <w:rFonts w:ascii="Bookman Old Style" w:hAnsi="Bookman Old Style"/>
              </w:rPr>
              <w:tab/>
              <w:t>Bus leaves from the front of the Marriott Hotel to Capitol Hill.</w:t>
            </w:r>
          </w:p>
          <w:p w14:paraId="793C55A1" w14:textId="54FF6A40" w:rsidR="001C0088" w:rsidRPr="005D15C0" w:rsidRDefault="001C0088" w:rsidP="001C0088">
            <w:pPr>
              <w:rPr>
                <w:rFonts w:ascii="Bookman Old Style" w:hAnsi="Bookman Old Style"/>
              </w:rPr>
            </w:pPr>
            <w:r w:rsidRPr="005D15C0">
              <w:rPr>
                <w:rFonts w:ascii="Bookman Old Style" w:hAnsi="Bookman Old Style"/>
              </w:rPr>
              <w:t xml:space="preserve">9:00 am – 9:30 am – </w:t>
            </w:r>
            <w:r w:rsidRPr="005D15C0">
              <w:rPr>
                <w:rFonts w:ascii="Bookman Old Style" w:hAnsi="Bookman Old Style"/>
                <w:b/>
                <w:bCs/>
              </w:rPr>
              <w:t>William Parsons</w:t>
            </w:r>
            <w:r w:rsidRPr="005D15C0">
              <w:rPr>
                <w:rFonts w:ascii="Bookman Old Style" w:hAnsi="Bookman Old Style"/>
              </w:rPr>
              <w:t xml:space="preserve"> – Legislative Assistant to Senator Steve Daines</w:t>
            </w:r>
          </w:p>
          <w:p w14:paraId="1AADECCA" w14:textId="659BF4E3" w:rsidR="001C0088" w:rsidRPr="005D15C0" w:rsidRDefault="001C0088" w:rsidP="001C0088">
            <w:pPr>
              <w:rPr>
                <w:rFonts w:ascii="Bookman Old Style" w:hAnsi="Bookman Old Style"/>
              </w:rPr>
            </w:pPr>
            <w:r w:rsidRPr="005D15C0">
              <w:rPr>
                <w:rFonts w:ascii="Bookman Old Style" w:hAnsi="Bookman Old Style"/>
              </w:rPr>
              <w:t>10:30am – 11:00 am -</w:t>
            </w:r>
            <w:r w:rsidRPr="005D15C0">
              <w:rPr>
                <w:rFonts w:ascii="Bookman Old Style" w:hAnsi="Bookman Old Style"/>
                <w:b/>
                <w:bCs/>
              </w:rPr>
              <w:t>Wise Graham</w:t>
            </w:r>
            <w:r w:rsidRPr="005D15C0">
              <w:rPr>
                <w:rFonts w:ascii="Bookman Old Style" w:hAnsi="Bookman Old Style"/>
              </w:rPr>
              <w:t xml:space="preserve"> – Senior Legislative Assistant to Rep. Matt Rosendale</w:t>
            </w:r>
          </w:p>
          <w:p w14:paraId="1D61B90F" w14:textId="2B0E87ED" w:rsidR="001C0088" w:rsidRPr="005D15C0" w:rsidRDefault="001C0088" w:rsidP="001C0088">
            <w:pPr>
              <w:rPr>
                <w:rFonts w:ascii="Bookman Old Style" w:hAnsi="Bookman Old Style"/>
              </w:rPr>
            </w:pPr>
            <w:r>
              <w:rPr>
                <w:rFonts w:ascii="Bookman Old Style" w:hAnsi="Bookman Old Style"/>
              </w:rPr>
              <w:t xml:space="preserve">11:30am – 12:00 - </w:t>
            </w:r>
            <w:r>
              <w:rPr>
                <w:rFonts w:ascii="Bookman Old Style" w:hAnsi="Bookman Old Style"/>
              </w:rPr>
              <w:tab/>
            </w:r>
            <w:r w:rsidRPr="006152A1">
              <w:rPr>
                <w:rFonts w:ascii="Bookman Old Style" w:hAnsi="Bookman Old Style"/>
                <w:b/>
                <w:bCs/>
              </w:rPr>
              <w:t>Veronica Chase</w:t>
            </w:r>
            <w:r>
              <w:rPr>
                <w:rFonts w:ascii="Bookman Old Style" w:hAnsi="Bookman Old Style"/>
              </w:rPr>
              <w:t xml:space="preserve"> – Legislative Assistant to Senator Jon Tester</w:t>
            </w:r>
          </w:p>
          <w:p w14:paraId="0123EB7F" w14:textId="77777777" w:rsidR="001C45B8" w:rsidRDefault="001C45B8" w:rsidP="001C45B8">
            <w:pPr>
              <w:spacing w:after="0" w:line="240" w:lineRule="auto"/>
              <w:rPr>
                <w:rFonts w:ascii="Bookman Old Style" w:hAnsi="Bookman Old Style"/>
                <w:b/>
                <w:bCs/>
                <w:color w:val="0070C0"/>
                <w:sz w:val="24"/>
                <w:szCs w:val="24"/>
                <w:u w:val="single"/>
              </w:rPr>
            </w:pPr>
          </w:p>
          <w:p w14:paraId="683FB4EB" w14:textId="4DDF0DDE" w:rsidR="001C45B8" w:rsidRPr="001C45B8" w:rsidRDefault="001C45B8" w:rsidP="001C45B8">
            <w:pPr>
              <w:spacing w:after="0" w:line="240" w:lineRule="auto"/>
              <w:rPr>
                <w:rFonts w:ascii="Bookman Old Style" w:hAnsi="Bookman Old Style"/>
                <w:color w:val="0070C0"/>
                <w:sz w:val="24"/>
                <w:szCs w:val="24"/>
              </w:rPr>
            </w:pPr>
            <w:r w:rsidRPr="001C0088">
              <w:rPr>
                <w:rFonts w:ascii="Bookman Old Style" w:hAnsi="Bookman Old Style"/>
                <w:b/>
                <w:bCs/>
                <w:color w:val="0070C0"/>
                <w:sz w:val="24"/>
                <w:szCs w:val="24"/>
                <w:u w:val="single"/>
              </w:rPr>
              <w:t>November 1</w:t>
            </w:r>
            <w:r>
              <w:rPr>
                <w:rFonts w:ascii="Bookman Old Style" w:hAnsi="Bookman Old Style"/>
                <w:b/>
                <w:bCs/>
                <w:color w:val="0070C0"/>
                <w:sz w:val="24"/>
                <w:szCs w:val="24"/>
                <w:u w:val="single"/>
              </w:rPr>
              <w:t>5</w:t>
            </w:r>
            <w:r w:rsidRPr="001C0088">
              <w:rPr>
                <w:rFonts w:ascii="Bookman Old Style" w:hAnsi="Bookman Old Style"/>
                <w:b/>
                <w:bCs/>
                <w:color w:val="0070C0"/>
                <w:sz w:val="24"/>
                <w:szCs w:val="24"/>
                <w:u w:val="single"/>
                <w:vertAlign w:val="superscript"/>
              </w:rPr>
              <w:t>th</w:t>
            </w:r>
            <w:r w:rsidRPr="001C0088">
              <w:rPr>
                <w:rFonts w:ascii="Bookman Old Style" w:hAnsi="Bookman Old Style"/>
                <w:b/>
                <w:bCs/>
                <w:color w:val="0070C0"/>
                <w:sz w:val="24"/>
                <w:szCs w:val="24"/>
                <w:u w:val="single"/>
              </w:rPr>
              <w:t xml:space="preserve"> Capitol Hill</w:t>
            </w:r>
            <w:r>
              <w:rPr>
                <w:rFonts w:ascii="Bookman Old Style" w:hAnsi="Bookman Old Style"/>
                <w:b/>
                <w:bCs/>
                <w:color w:val="0070C0"/>
                <w:sz w:val="24"/>
                <w:szCs w:val="24"/>
                <w:u w:val="single"/>
              </w:rPr>
              <w:t xml:space="preserve">, MT Legislative coffee session, 8:15am – Location forthcoming.  </w:t>
            </w:r>
            <w:r w:rsidRPr="001C45B8">
              <w:rPr>
                <w:rFonts w:ascii="Bookman Old Style" w:hAnsi="Bookman Old Style"/>
                <w:color w:val="0070C0"/>
                <w:sz w:val="24"/>
                <w:szCs w:val="24"/>
              </w:rPr>
              <w:t>We have been invited by all of our Legislators to attend if we are able.</w:t>
            </w:r>
          </w:p>
          <w:p w14:paraId="4A9C366C" w14:textId="77777777" w:rsidR="001C0088" w:rsidRDefault="001C0088" w:rsidP="0086657F">
            <w:pPr>
              <w:spacing w:after="0" w:line="240" w:lineRule="auto"/>
              <w:rPr>
                <w:rFonts w:ascii="Bookman Old Style" w:hAnsi="Bookman Old Style"/>
                <w:b/>
                <w:bCs/>
                <w:color w:val="0070C0"/>
                <w:sz w:val="24"/>
                <w:szCs w:val="24"/>
              </w:rPr>
            </w:pPr>
          </w:p>
          <w:p w14:paraId="0B1B986A" w14:textId="77777777" w:rsidR="001C0088" w:rsidRDefault="001C0088" w:rsidP="0086657F">
            <w:pPr>
              <w:spacing w:after="0" w:line="240" w:lineRule="auto"/>
              <w:rPr>
                <w:rFonts w:ascii="Bookman Old Style" w:hAnsi="Bookman Old Style"/>
                <w:b/>
                <w:bCs/>
                <w:color w:val="0070C0"/>
                <w:sz w:val="24"/>
                <w:szCs w:val="24"/>
              </w:rPr>
            </w:pPr>
          </w:p>
          <w:p w14:paraId="2FB05B52" w14:textId="77777777" w:rsidR="0086657F" w:rsidRDefault="0086657F" w:rsidP="0086657F">
            <w:pPr>
              <w:spacing w:after="0" w:line="240" w:lineRule="auto"/>
              <w:rPr>
                <w:rFonts w:ascii="Bookman Old Style" w:hAnsi="Bookman Old Style"/>
                <w:b/>
                <w:bCs/>
                <w:color w:val="0070C0"/>
                <w:sz w:val="24"/>
                <w:szCs w:val="24"/>
              </w:rPr>
            </w:pPr>
          </w:p>
          <w:p w14:paraId="20E04D90" w14:textId="36E6F611" w:rsidR="0086657F" w:rsidRPr="0086657F" w:rsidRDefault="0086657F" w:rsidP="0086657F">
            <w:pPr>
              <w:spacing w:after="0" w:line="240" w:lineRule="auto"/>
              <w:rPr>
                <w:rFonts w:ascii="Bookman Old Style" w:hAnsi="Bookman Old Style"/>
                <w:b/>
                <w:bCs/>
                <w:color w:val="0000FF"/>
                <w:sz w:val="24"/>
                <w:szCs w:val="24"/>
              </w:rPr>
            </w:pPr>
            <w:r w:rsidRPr="0086657F">
              <w:rPr>
                <w:rFonts w:ascii="Bookman Old Style" w:hAnsi="Bookman Old Style"/>
                <w:b/>
                <w:bCs/>
                <w:color w:val="0000FF"/>
                <w:sz w:val="24"/>
                <w:szCs w:val="24"/>
              </w:rPr>
              <w:t>OTHER KEY DEADLINES: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91"/>
            </w:tblGrid>
            <w:tr w:rsidR="00BC0FB1" w:rsidRPr="00BC0FB1" w14:paraId="4165BF0D" w14:textId="77777777" w:rsidTr="00BC0FB1">
              <w:trPr>
                <w:tblCellSpacing w:w="0" w:type="dxa"/>
              </w:trPr>
              <w:tc>
                <w:tcPr>
                  <w:tcW w:w="0" w:type="auto"/>
                  <w:tcBorders>
                    <w:top w:val="single" w:sz="6" w:space="0" w:color="ECECEC"/>
                    <w:bottom w:val="single" w:sz="6" w:space="0" w:color="ECECEC"/>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175"/>
                  </w:tblGrid>
                  <w:tr w:rsidR="00BC0FB1" w:rsidRPr="00BC0FB1" w14:paraId="2D10A5CF" w14:textId="77777777">
                    <w:trPr>
                      <w:tblCellSpacing w:w="0" w:type="dxa"/>
                      <w:jc w:val="center"/>
                    </w:trPr>
                    <w:tc>
                      <w:tcPr>
                        <w:tcW w:w="0" w:type="auto"/>
                        <w:tcBorders>
                          <w:left w:val="single" w:sz="6" w:space="0" w:color="ECECEC"/>
                          <w:right w:val="single" w:sz="6" w:space="0" w:color="ECECEC"/>
                        </w:tcBorders>
                        <w:hideMark/>
                      </w:tcPr>
                      <w:tbl>
                        <w:tblPr>
                          <w:tblW w:w="5000" w:type="pct"/>
                          <w:tblCellSpacing w:w="0" w:type="dxa"/>
                          <w:tblCellMar>
                            <w:left w:w="0" w:type="dxa"/>
                            <w:right w:w="0" w:type="dxa"/>
                          </w:tblCellMar>
                          <w:tblLook w:val="04A0" w:firstRow="1" w:lastRow="0" w:firstColumn="1" w:lastColumn="0" w:noHBand="0" w:noVBand="1"/>
                        </w:tblPr>
                        <w:tblGrid>
                          <w:gridCol w:w="10145"/>
                        </w:tblGrid>
                        <w:tr w:rsidR="00BC0FB1" w:rsidRPr="00BC0FB1" w14:paraId="4E7FAB53" w14:textId="77777777" w:rsidTr="00BC0FB1">
                          <w:trPr>
                            <w:tblCellSpacing w:w="0" w:type="dxa"/>
                          </w:trPr>
                          <w:tc>
                            <w:tcPr>
                              <w:tcW w:w="0" w:type="auto"/>
                              <w:hideMark/>
                            </w:tcPr>
                            <w:p w14:paraId="0BD03B4D" w14:textId="77777777" w:rsidR="00BC0FB1" w:rsidRPr="00BC0FB1" w:rsidRDefault="00BC0FB1" w:rsidP="00BC0FB1">
                              <w:pPr>
                                <w:spacing w:after="0" w:line="240" w:lineRule="auto"/>
                                <w:rPr>
                                  <w:rFonts w:ascii="Times New Roman" w:eastAsia="Times New Roman" w:hAnsi="Times New Roman" w:cs="Times New Roman"/>
                                  <w:kern w:val="0"/>
                                  <w:sz w:val="24"/>
                                  <w:szCs w:val="24"/>
                                  <w14:ligatures w14:val="none"/>
                                </w:rPr>
                              </w:pPr>
                            </w:p>
                          </w:tc>
                        </w:tr>
                      </w:tbl>
                      <w:p w14:paraId="12DC6B64" w14:textId="77777777" w:rsidR="00BC0FB1" w:rsidRPr="00BC0FB1" w:rsidRDefault="00BC0FB1" w:rsidP="00BC0FB1">
                        <w:pPr>
                          <w:spacing w:after="0" w:line="240" w:lineRule="auto"/>
                          <w:rPr>
                            <w:rFonts w:ascii="Times New Roman" w:eastAsia="Times New Roman" w:hAnsi="Times New Roman" w:cs="Times New Roman"/>
                            <w:kern w:val="0"/>
                            <w:sz w:val="24"/>
                            <w:szCs w:val="24"/>
                            <w14:ligatures w14:val="none"/>
                          </w:rPr>
                        </w:pPr>
                      </w:p>
                    </w:tc>
                  </w:tr>
                </w:tbl>
                <w:p w14:paraId="72B5BECD" w14:textId="77777777" w:rsidR="00BC0FB1" w:rsidRPr="00BC0FB1" w:rsidRDefault="00BC0FB1" w:rsidP="00BC0FB1">
                  <w:pPr>
                    <w:spacing w:after="0" w:line="240" w:lineRule="auto"/>
                    <w:rPr>
                      <w:rFonts w:ascii="Helvetica" w:eastAsia="Times New Roman" w:hAnsi="Helvetica" w:cs="Helvetica"/>
                      <w:color w:val="1D2228"/>
                      <w:kern w:val="0"/>
                      <w:sz w:val="20"/>
                      <w:szCs w:val="20"/>
                      <w14:ligatures w14:val="none"/>
                    </w:rPr>
                  </w:pPr>
                </w:p>
              </w:tc>
            </w:tr>
          </w:tbl>
          <w:p w14:paraId="775F23DF" w14:textId="77777777" w:rsidR="00BC0FB1" w:rsidRPr="00BC0FB1" w:rsidRDefault="00BC0FB1" w:rsidP="00BC0FB1">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91"/>
            </w:tblGrid>
            <w:tr w:rsidR="00BC0FB1" w:rsidRPr="00BC0FB1" w14:paraId="187ED854" w14:textId="77777777" w:rsidTr="00BC0FB1">
              <w:trPr>
                <w:tblCellSpacing w:w="0" w:type="dxa"/>
              </w:trPr>
              <w:tc>
                <w:tcPr>
                  <w:tcW w:w="0" w:type="auto"/>
                  <w:tcBorders>
                    <w:top w:val="single" w:sz="6" w:space="0" w:color="ECECEC"/>
                    <w:bottom w:val="single" w:sz="6" w:space="0" w:color="ECECEC"/>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175"/>
                  </w:tblGrid>
                  <w:tr w:rsidR="00BC0FB1" w:rsidRPr="00BC0FB1" w14:paraId="5A38CB87" w14:textId="77777777">
                    <w:trPr>
                      <w:tblCellSpacing w:w="0" w:type="dxa"/>
                      <w:jc w:val="center"/>
                    </w:trPr>
                    <w:tc>
                      <w:tcPr>
                        <w:tcW w:w="0" w:type="auto"/>
                        <w:tcBorders>
                          <w:left w:val="single" w:sz="6" w:space="0" w:color="ECECEC"/>
                          <w:right w:val="single" w:sz="6" w:space="0" w:color="ECECEC"/>
                        </w:tcBorders>
                        <w:hideMark/>
                      </w:tcPr>
                      <w:tbl>
                        <w:tblPr>
                          <w:tblW w:w="5000" w:type="pct"/>
                          <w:tblCellSpacing w:w="0" w:type="dxa"/>
                          <w:tblCellMar>
                            <w:left w:w="0" w:type="dxa"/>
                            <w:right w:w="0" w:type="dxa"/>
                          </w:tblCellMar>
                          <w:tblLook w:val="04A0" w:firstRow="1" w:lastRow="0" w:firstColumn="1" w:lastColumn="0" w:noHBand="0" w:noVBand="1"/>
                        </w:tblPr>
                        <w:tblGrid>
                          <w:gridCol w:w="10145"/>
                        </w:tblGrid>
                        <w:tr w:rsidR="00BC0FB1" w:rsidRPr="00BC0FB1" w14:paraId="19EE7B0F" w14:textId="77777777" w:rsidTr="00BC0FB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0"/>
                                <w:gridCol w:w="8945"/>
                              </w:tblGrid>
                              <w:tr w:rsidR="00BC0FB1" w:rsidRPr="00BC0FB1" w14:paraId="248D9432" w14:textId="77777777">
                                <w:trPr>
                                  <w:tblCellSpacing w:w="0" w:type="dxa"/>
                                </w:trPr>
                                <w:tc>
                                  <w:tcPr>
                                    <w:tcW w:w="1200" w:type="dxa"/>
                                    <w:tcBorders>
                                      <w:right w:val="single" w:sz="6" w:space="0" w:color="ECECEC"/>
                                    </w:tcBorders>
                                    <w:tcMar>
                                      <w:top w:w="225" w:type="dxa"/>
                                      <w:left w:w="0" w:type="dxa"/>
                                      <w:bottom w:w="150" w:type="dxa"/>
                                      <w:right w:w="0" w:type="dxa"/>
                                    </w:tcMar>
                                    <w:hideMark/>
                                  </w:tcPr>
                                  <w:tbl>
                                    <w:tblPr>
                                      <w:tblW w:w="4500" w:type="pct"/>
                                      <w:jc w:val="center"/>
                                      <w:tblCellSpacing w:w="0" w:type="dxa"/>
                                      <w:tblCellMar>
                                        <w:left w:w="0" w:type="dxa"/>
                                        <w:right w:w="0" w:type="dxa"/>
                                      </w:tblCellMar>
                                      <w:tblLook w:val="04A0" w:firstRow="1" w:lastRow="0" w:firstColumn="1" w:lastColumn="0" w:noHBand="0" w:noVBand="1"/>
                                    </w:tblPr>
                                    <w:tblGrid>
                                      <w:gridCol w:w="1067"/>
                                    </w:tblGrid>
                                    <w:tr w:rsidR="00BC0FB1" w:rsidRPr="00BC0FB1" w14:paraId="6F35AE24" w14:textId="77777777">
                                      <w:trPr>
                                        <w:tblCellSpacing w:w="0" w:type="dxa"/>
                                        <w:jc w:val="center"/>
                                      </w:trPr>
                                      <w:tc>
                                        <w:tcPr>
                                          <w:tcW w:w="0" w:type="auto"/>
                                          <w:hideMark/>
                                        </w:tcPr>
                                        <w:p w14:paraId="17F00D29" w14:textId="77777777" w:rsidR="00BC0FB1" w:rsidRPr="00BC0FB1" w:rsidRDefault="00BC0FB1" w:rsidP="00BC0FB1">
                                          <w:pPr>
                                            <w:spacing w:after="0" w:line="240" w:lineRule="auto"/>
                                            <w:jc w:val="center"/>
                                            <w:rPr>
                                              <w:rFonts w:ascii="Times New Roman" w:eastAsia="Times New Roman" w:hAnsi="Times New Roman" w:cs="Times New Roman"/>
                                              <w:kern w:val="0"/>
                                              <w:sz w:val="24"/>
                                              <w:szCs w:val="24"/>
                                              <w14:ligatures w14:val="none"/>
                                            </w:rPr>
                                          </w:pPr>
                                          <w:r w:rsidRPr="00BC0FB1">
                                            <w:rPr>
                                              <w:rFonts w:ascii="Times New Roman" w:eastAsia="Times New Roman" w:hAnsi="Times New Roman" w:cs="Times New Roman"/>
                                              <w:b/>
                                              <w:bCs/>
                                              <w:caps/>
                                              <w:color w:val="494949"/>
                                              <w:kern w:val="0"/>
                                              <w:sz w:val="21"/>
                                              <w:szCs w:val="21"/>
                                              <w14:ligatures w14:val="none"/>
                                            </w:rPr>
                                            <w:t>NOV</w:t>
                                          </w:r>
                                          <w:r w:rsidRPr="00BC0FB1">
                                            <w:rPr>
                                              <w:rFonts w:ascii="Times New Roman" w:eastAsia="Times New Roman" w:hAnsi="Times New Roman" w:cs="Times New Roman"/>
                                              <w:kern w:val="0"/>
                                              <w:sz w:val="24"/>
                                              <w:szCs w:val="24"/>
                                              <w14:ligatures w14:val="none"/>
                                            </w:rPr>
                                            <w:br/>
                                          </w:r>
                                          <w:r w:rsidRPr="00BC0FB1">
                                            <w:rPr>
                                              <w:rFonts w:ascii="Times New Roman" w:eastAsia="Times New Roman" w:hAnsi="Times New Roman" w:cs="Times New Roman"/>
                                              <w:caps/>
                                              <w:color w:val="494949"/>
                                              <w:kern w:val="0"/>
                                              <w:sz w:val="39"/>
                                              <w:szCs w:val="39"/>
                                              <w14:ligatures w14:val="none"/>
                                            </w:rPr>
                                            <w:t>1</w:t>
                                          </w:r>
                                        </w:p>
                                      </w:tc>
                                    </w:tr>
                                  </w:tbl>
                                  <w:p w14:paraId="79668985" w14:textId="77777777" w:rsidR="00BC0FB1" w:rsidRPr="00BC0FB1" w:rsidRDefault="00BC0FB1" w:rsidP="00BC0FB1">
                                    <w:pPr>
                                      <w:spacing w:after="0" w:line="240" w:lineRule="auto"/>
                                      <w:jc w:val="center"/>
                                      <w:rPr>
                                        <w:rFonts w:ascii="Times New Roman" w:eastAsia="Times New Roman" w:hAnsi="Times New Roman" w:cs="Times New Roman"/>
                                        <w:kern w:val="0"/>
                                        <w:sz w:val="24"/>
                                        <w:szCs w:val="24"/>
                                        <w14:ligatures w14:val="none"/>
                                      </w:rPr>
                                    </w:pPr>
                                  </w:p>
                                </w:tc>
                                <w:tc>
                                  <w:tcPr>
                                    <w:tcW w:w="0" w:type="auto"/>
                                    <w:tcMar>
                                      <w:top w:w="150" w:type="dxa"/>
                                      <w:left w:w="300" w:type="dxa"/>
                                      <w:bottom w:w="15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345"/>
                                    </w:tblGrid>
                                    <w:tr w:rsidR="00BC0FB1" w:rsidRPr="00BC0FB1" w14:paraId="13965823" w14:textId="77777777">
                                      <w:trPr>
                                        <w:tblCellSpacing w:w="0" w:type="dxa"/>
                                      </w:trPr>
                                      <w:tc>
                                        <w:tcPr>
                                          <w:tcW w:w="0" w:type="auto"/>
                                          <w:hideMark/>
                                        </w:tcPr>
                                        <w:p w14:paraId="6DB6A9A0" w14:textId="77777777" w:rsidR="00BC0FB1" w:rsidRPr="00BC0FB1" w:rsidRDefault="000C5218" w:rsidP="00BC0FB1">
                                          <w:pPr>
                                            <w:spacing w:after="0" w:line="300" w:lineRule="atLeast"/>
                                            <w:rPr>
                                              <w:rFonts w:ascii="Helvetica" w:eastAsia="Times New Roman" w:hAnsi="Helvetica" w:cs="Helvetica"/>
                                              <w:color w:val="494949"/>
                                              <w:kern w:val="0"/>
                                              <w:sz w:val="21"/>
                                              <w:szCs w:val="21"/>
                                              <w14:ligatures w14:val="none"/>
                                            </w:rPr>
                                          </w:pPr>
                                          <w:hyperlink r:id="rId19" w:tgtFrame="_blank" w:history="1">
                                            <w:r w:rsidR="00BC0FB1" w:rsidRPr="00BC0FB1">
                                              <w:rPr>
                                                <w:rFonts w:ascii="Helvetica" w:eastAsia="Times New Roman" w:hAnsi="Helvetica" w:cs="Helvetica"/>
                                                <w:color w:val="1976D2"/>
                                                <w:kern w:val="0"/>
                                                <w:sz w:val="21"/>
                                                <w:szCs w:val="21"/>
                                                <w:u w:val="single"/>
                                                <w14:ligatures w14:val="none"/>
                                              </w:rPr>
                                              <w:t>Employers Must Begin Using the New Version of Form I-9</w:t>
                                            </w:r>
                                          </w:hyperlink>
                                          <w:r w:rsidR="00BC0FB1" w:rsidRPr="00BC0FB1">
                                            <w:rPr>
                                              <w:rFonts w:ascii="Helvetica" w:eastAsia="Times New Roman" w:hAnsi="Helvetica" w:cs="Helvetica"/>
                                              <w:color w:val="494949"/>
                                              <w:kern w:val="0"/>
                                              <w:sz w:val="21"/>
                                              <w:szCs w:val="21"/>
                                              <w14:ligatures w14:val="none"/>
                                            </w:rPr>
                                            <w:br/>
                                            <w:t>The new version of Form I-9 was released by U.S. Citizenship and Immigration Services on Aug. 1. Employers can use the previous version of the form through Oct. 31, 2023. After that, all employers must use the revised Form I-9.</w:t>
                                          </w:r>
                                        </w:p>
                                      </w:tc>
                                    </w:tr>
                                  </w:tbl>
                                  <w:p w14:paraId="09BFF7AE" w14:textId="77777777" w:rsidR="00BC0FB1" w:rsidRPr="00BC0FB1" w:rsidRDefault="00BC0FB1" w:rsidP="00BC0FB1">
                                    <w:pPr>
                                      <w:spacing w:after="0" w:line="240" w:lineRule="auto"/>
                                      <w:rPr>
                                        <w:rFonts w:ascii="Times New Roman" w:eastAsia="Times New Roman" w:hAnsi="Times New Roman" w:cs="Times New Roman"/>
                                        <w:kern w:val="0"/>
                                        <w:sz w:val="24"/>
                                        <w:szCs w:val="24"/>
                                        <w14:ligatures w14:val="none"/>
                                      </w:rPr>
                                    </w:pPr>
                                  </w:p>
                                </w:tc>
                              </w:tr>
                            </w:tbl>
                            <w:p w14:paraId="667B0EAA" w14:textId="77777777" w:rsidR="00BC0FB1" w:rsidRPr="00BC0FB1" w:rsidRDefault="00BC0FB1" w:rsidP="00BC0FB1">
                              <w:pPr>
                                <w:spacing w:after="0" w:line="240" w:lineRule="auto"/>
                                <w:rPr>
                                  <w:rFonts w:ascii="Times New Roman" w:eastAsia="Times New Roman" w:hAnsi="Times New Roman" w:cs="Times New Roman"/>
                                  <w:kern w:val="0"/>
                                  <w:sz w:val="24"/>
                                  <w:szCs w:val="24"/>
                                  <w14:ligatures w14:val="none"/>
                                </w:rPr>
                              </w:pPr>
                            </w:p>
                          </w:tc>
                        </w:tr>
                      </w:tbl>
                      <w:p w14:paraId="6CF3A61E" w14:textId="77777777" w:rsidR="00BC0FB1" w:rsidRPr="00BC0FB1" w:rsidRDefault="00BC0FB1" w:rsidP="00BC0FB1">
                        <w:pPr>
                          <w:spacing w:after="0" w:line="240" w:lineRule="auto"/>
                          <w:rPr>
                            <w:rFonts w:ascii="Times New Roman" w:eastAsia="Times New Roman" w:hAnsi="Times New Roman" w:cs="Times New Roman"/>
                            <w:kern w:val="0"/>
                            <w:sz w:val="24"/>
                            <w:szCs w:val="24"/>
                            <w14:ligatures w14:val="none"/>
                          </w:rPr>
                        </w:pPr>
                      </w:p>
                    </w:tc>
                  </w:tr>
                </w:tbl>
                <w:p w14:paraId="4FE4D2FB" w14:textId="77777777" w:rsidR="00BC0FB1" w:rsidRPr="00BC0FB1" w:rsidRDefault="00BC0FB1" w:rsidP="00BC0FB1">
                  <w:pPr>
                    <w:spacing w:after="0" w:line="240" w:lineRule="auto"/>
                    <w:rPr>
                      <w:rFonts w:ascii="Helvetica" w:eastAsia="Times New Roman" w:hAnsi="Helvetica" w:cs="Helvetica"/>
                      <w:color w:val="1D2228"/>
                      <w:kern w:val="0"/>
                      <w:sz w:val="20"/>
                      <w:szCs w:val="20"/>
                      <w14:ligatures w14:val="none"/>
                    </w:rPr>
                  </w:pPr>
                </w:p>
              </w:tc>
            </w:tr>
          </w:tbl>
          <w:p w14:paraId="4CFBA9B9" w14:textId="77777777" w:rsidR="00BC0FB1" w:rsidRDefault="00BC0FB1" w:rsidP="007D086E">
            <w:pPr>
              <w:spacing w:after="0" w:line="240" w:lineRule="auto"/>
            </w:pPr>
          </w:p>
          <w:p w14:paraId="3D203463" w14:textId="1E76C1F6" w:rsidR="007D086E" w:rsidRPr="00464FC6" w:rsidRDefault="000C5218" w:rsidP="007D086E">
            <w:pPr>
              <w:spacing w:after="0" w:line="240" w:lineRule="auto"/>
              <w:rPr>
                <w:rFonts w:ascii="Bookman Old Style" w:hAnsi="Bookman Old Style"/>
                <w:sz w:val="20"/>
                <w:szCs w:val="20"/>
              </w:rPr>
            </w:pPr>
            <w:hyperlink r:id="rId20" w:tgtFrame="_blank" w:history="1">
              <w:r w:rsidR="00BC0FB1">
                <w:rPr>
                  <w:rStyle w:val="Hyperlink"/>
                  <w:rFonts w:ascii="Helvetica" w:hAnsi="Helvetica" w:cs="Helvetica"/>
                  <w:color w:val="1976D2"/>
                  <w:sz w:val="21"/>
                  <w:szCs w:val="21"/>
                </w:rPr>
                <w:t>The Women in Leadership Institute (Through Nov. 16)</w:t>
              </w:r>
            </w:hyperlink>
            <w:r w:rsidR="00BC0FB1">
              <w:rPr>
                <w:rFonts w:ascii="Helvetica" w:hAnsi="Helvetica" w:cs="Helvetica"/>
                <w:color w:val="494949"/>
                <w:sz w:val="21"/>
                <w:szCs w:val="21"/>
              </w:rPr>
              <w:br/>
            </w:r>
            <w:r w:rsidR="00BC0FB1" w:rsidRPr="0007159A">
              <w:rPr>
                <w:rFonts w:ascii="Helvetica" w:hAnsi="Helvetica" w:cs="Helvetica"/>
                <w:b/>
                <w:bCs/>
                <w:color w:val="494949"/>
                <w:sz w:val="21"/>
                <w:szCs w:val="21"/>
              </w:rPr>
              <w:t>Nov. 13</w:t>
            </w:r>
            <w:r w:rsidR="00BC0FB1" w:rsidRPr="0007159A">
              <w:rPr>
                <w:rFonts w:ascii="Helvetica" w:hAnsi="Helvetica" w:cs="Helvetica"/>
                <w:b/>
                <w:bCs/>
                <w:color w:val="494949"/>
                <w:sz w:val="21"/>
                <w:szCs w:val="21"/>
                <w:vertAlign w:val="superscript"/>
              </w:rPr>
              <w:t>th</w:t>
            </w:r>
            <w:r w:rsidR="00BC0FB1">
              <w:rPr>
                <w:rFonts w:ascii="Helvetica" w:hAnsi="Helvetica" w:cs="Helvetica"/>
                <w:color w:val="494949"/>
                <w:sz w:val="21"/>
                <w:szCs w:val="21"/>
              </w:rPr>
              <w:t xml:space="preserve"> - The Women in Leadership Institute, which will be held in Orlando, Fla., and virtually, is </w:t>
            </w:r>
            <w:proofErr w:type="gramStart"/>
            <w:r w:rsidR="00BC0FB1">
              <w:rPr>
                <w:rFonts w:ascii="Helvetica" w:hAnsi="Helvetica" w:cs="Helvetica"/>
                <w:color w:val="494949"/>
                <w:sz w:val="21"/>
                <w:szCs w:val="21"/>
              </w:rPr>
              <w:t>a four-day learning conference equipping women leaders</w:t>
            </w:r>
            <w:proofErr w:type="gramEnd"/>
            <w:r w:rsidR="00BC0FB1">
              <w:rPr>
                <w:rFonts w:ascii="Helvetica" w:hAnsi="Helvetica" w:cs="Helvetica"/>
                <w:color w:val="494949"/>
                <w:sz w:val="21"/>
                <w:szCs w:val="21"/>
              </w:rPr>
              <w:t xml:space="preserve"> with actionable strategies to overcome the hurdles they often face in the workplace. Presented by SHRM, this immersive leadership opportunity accelerates the advancement of women across all levels, industries and roles, while providing career-changing networking opportunities.</w:t>
            </w:r>
          </w:p>
          <w:p w14:paraId="57A1687E" w14:textId="02C70393" w:rsidR="003247BE" w:rsidRPr="003247BE" w:rsidRDefault="003247BE" w:rsidP="00C07BDB">
            <w:pPr>
              <w:spacing w:before="100" w:beforeAutospacing="1" w:after="100" w:afterAutospacing="1" w:line="300" w:lineRule="atLeast"/>
              <w:rPr>
                <w:rFonts w:ascii="Helvetica" w:eastAsia="Times New Roman" w:hAnsi="Helvetica" w:cs="Helvetica"/>
                <w:color w:val="494949"/>
                <w:kern w:val="0"/>
                <w:sz w:val="21"/>
                <w:szCs w:val="21"/>
                <w14:ligatures w14:val="none"/>
              </w:rPr>
            </w:pPr>
          </w:p>
        </w:tc>
      </w:tr>
      <w:tr w:rsidR="00CF3FE3" w14:paraId="7EC721E2" w14:textId="77777777" w:rsidTr="00CF3FE3">
        <w:trPr>
          <w:tblCellSpacing w:w="0" w:type="dxa"/>
          <w:jc w:val="center"/>
        </w:trPr>
        <w:tc>
          <w:tcPr>
            <w:tcW w:w="9180" w:type="dxa"/>
          </w:tcPr>
          <w:p w14:paraId="15ABE6EF" w14:textId="3C72A221" w:rsidR="00CF3FE3" w:rsidRPr="00CF3FE3" w:rsidRDefault="00CF3FE3" w:rsidP="00CF3FE3">
            <w:pPr>
              <w:spacing w:before="100" w:beforeAutospacing="1" w:after="100" w:afterAutospacing="1" w:line="300" w:lineRule="atLeast"/>
              <w:rPr>
                <w:rFonts w:ascii="Helvetica" w:eastAsia="Times New Roman" w:hAnsi="Helvetica" w:cs="Helvetica"/>
                <w:color w:val="494949"/>
                <w:kern w:val="0"/>
                <w:sz w:val="21"/>
                <w:szCs w:val="21"/>
                <w14:ligatures w14:val="none"/>
              </w:rPr>
            </w:pPr>
          </w:p>
        </w:tc>
      </w:tr>
      <w:tr w:rsidR="001F44CB" w14:paraId="393FE14E" w14:textId="77777777" w:rsidTr="0007159A">
        <w:trPr>
          <w:tblCellSpacing w:w="0" w:type="dxa"/>
          <w:jc w:val="center"/>
        </w:trPr>
        <w:tc>
          <w:tcPr>
            <w:tcW w:w="9180" w:type="dxa"/>
            <w:hideMark/>
          </w:tcPr>
          <w:p w14:paraId="6D7B963F" w14:textId="6DCAB35E" w:rsidR="001F44CB" w:rsidRPr="001F44CB" w:rsidRDefault="001F44CB" w:rsidP="00BC0FB1">
            <w:pPr>
              <w:spacing w:line="300" w:lineRule="atLeast"/>
              <w:rPr>
                <w:rFonts w:ascii="Helvetica" w:eastAsia="Times New Roman" w:hAnsi="Helvetica" w:cs="Helvetica"/>
                <w:color w:val="494949"/>
                <w:kern w:val="0"/>
                <w:sz w:val="21"/>
                <w:szCs w:val="21"/>
                <w14:ligatures w14:val="none"/>
              </w:rPr>
            </w:pPr>
          </w:p>
        </w:tc>
      </w:tr>
      <w:tr w:rsidR="001F44CB" w14:paraId="0F1B04ED" w14:textId="77777777" w:rsidTr="0007159A">
        <w:trPr>
          <w:tblCellSpacing w:w="0" w:type="dxa"/>
          <w:jc w:val="center"/>
        </w:trPr>
        <w:tc>
          <w:tcPr>
            <w:tcW w:w="9180" w:type="dxa"/>
            <w:hideMark/>
          </w:tcPr>
          <w:p w14:paraId="62B32EE5" w14:textId="75E0438D" w:rsidR="001F44CB" w:rsidRPr="001F44CB" w:rsidRDefault="001F44CB" w:rsidP="001F44CB">
            <w:pPr>
              <w:spacing w:before="100" w:beforeAutospacing="1" w:after="100" w:afterAutospacing="1" w:line="300" w:lineRule="atLeast"/>
              <w:rPr>
                <w:rFonts w:ascii="Helvetica" w:eastAsia="Times New Roman" w:hAnsi="Helvetica" w:cs="Helvetica"/>
                <w:color w:val="494949"/>
                <w:kern w:val="0"/>
                <w:sz w:val="21"/>
                <w:szCs w:val="21"/>
                <w14:ligatures w14:val="none"/>
              </w:rPr>
            </w:pPr>
          </w:p>
        </w:tc>
      </w:tr>
      <w:tr w:rsidR="0007159A" w14:paraId="3A1EECBA" w14:textId="77777777" w:rsidTr="0007159A">
        <w:tblPrEx>
          <w:jc w:val="left"/>
          <w:shd w:val="clear" w:color="auto" w:fill="FFFFFF"/>
        </w:tblPrEx>
        <w:trPr>
          <w:tblCellSpacing w:w="0" w:type="dxa"/>
        </w:trPr>
        <w:tc>
          <w:tcPr>
            <w:tcW w:w="9180" w:type="dxa"/>
            <w:shd w:val="clear" w:color="auto" w:fill="FFFFFF"/>
            <w:hideMark/>
          </w:tcPr>
          <w:p w14:paraId="2AA5EA6C" w14:textId="7875C42D" w:rsidR="0007159A" w:rsidRDefault="0007159A">
            <w:pPr>
              <w:spacing w:line="300" w:lineRule="atLeast"/>
              <w:rPr>
                <w:rFonts w:ascii="Helvetica" w:hAnsi="Helvetica" w:cs="Helvetica"/>
                <w:color w:val="494949"/>
                <w:sz w:val="21"/>
                <w:szCs w:val="21"/>
              </w:rPr>
            </w:pPr>
          </w:p>
        </w:tc>
      </w:tr>
    </w:tbl>
    <w:p w14:paraId="378BCA15" w14:textId="77777777" w:rsidR="00CA2FCF" w:rsidRDefault="00CA2FCF" w:rsidP="00CA2FCF">
      <w:pPr>
        <w:spacing w:after="0" w:line="240" w:lineRule="auto"/>
        <w:jc w:val="center"/>
        <w:rPr>
          <w:rFonts w:ascii="Bookman Old Style" w:hAnsi="Bookman Old Style"/>
          <w:b/>
          <w:bCs/>
          <w:i/>
          <w:iCs/>
          <w:sz w:val="20"/>
          <w:szCs w:val="20"/>
          <w:u w:val="single"/>
        </w:rPr>
      </w:pPr>
    </w:p>
    <w:p w14:paraId="78CB6750" w14:textId="3BCAFE9B" w:rsidR="00DA1140" w:rsidRDefault="00DA1140" w:rsidP="00CA2FCF">
      <w:pPr>
        <w:spacing w:after="0" w:line="240" w:lineRule="auto"/>
        <w:jc w:val="center"/>
        <w:rPr>
          <w:rFonts w:ascii="Bookman Old Style" w:hAnsi="Bookman Old Style"/>
          <w:b/>
          <w:bCs/>
          <w:i/>
          <w:iCs/>
          <w:sz w:val="20"/>
          <w:szCs w:val="20"/>
          <w:u w:val="single"/>
        </w:rPr>
      </w:pPr>
      <w:r>
        <w:rPr>
          <w:rFonts w:ascii="Bookman Old Style" w:hAnsi="Bookman Old Style"/>
          <w:b/>
          <w:bCs/>
          <w:i/>
          <w:iCs/>
          <w:sz w:val="20"/>
          <w:szCs w:val="20"/>
          <w:u w:val="single"/>
        </w:rPr>
        <w:t>THANK YOU</w:t>
      </w:r>
    </w:p>
    <w:sectPr w:rsidR="00DA1140" w:rsidSect="002B7C07">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0C"/>
    <w:multiLevelType w:val="hybridMultilevel"/>
    <w:tmpl w:val="337EB414"/>
    <w:lvl w:ilvl="0" w:tplc="7E22706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27B65"/>
    <w:multiLevelType w:val="multilevel"/>
    <w:tmpl w:val="583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7035B"/>
    <w:multiLevelType w:val="hybridMultilevel"/>
    <w:tmpl w:val="EE62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4C7ADB"/>
    <w:multiLevelType w:val="hybridMultilevel"/>
    <w:tmpl w:val="52BA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C6D0D"/>
    <w:multiLevelType w:val="multilevel"/>
    <w:tmpl w:val="D05C19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C20CD"/>
    <w:multiLevelType w:val="hybridMultilevel"/>
    <w:tmpl w:val="297E4EE0"/>
    <w:lvl w:ilvl="0" w:tplc="5598FDF4">
      <w:start w:val="5"/>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F27C6"/>
    <w:multiLevelType w:val="multilevel"/>
    <w:tmpl w:val="44B07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426787">
    <w:abstractNumId w:val="0"/>
  </w:num>
  <w:num w:numId="2" w16cid:durableId="667173102">
    <w:abstractNumId w:val="3"/>
  </w:num>
  <w:num w:numId="3" w16cid:durableId="291138617">
    <w:abstractNumId w:val="2"/>
  </w:num>
  <w:num w:numId="4" w16cid:durableId="217395736">
    <w:abstractNumId w:val="1"/>
  </w:num>
  <w:num w:numId="5" w16cid:durableId="49309164">
    <w:abstractNumId w:val="6"/>
  </w:num>
  <w:num w:numId="6" w16cid:durableId="394015587">
    <w:abstractNumId w:val="5"/>
  </w:num>
  <w:num w:numId="7" w16cid:durableId="1622343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AA"/>
    <w:rsid w:val="000024AA"/>
    <w:rsid w:val="00026A1D"/>
    <w:rsid w:val="00070346"/>
    <w:rsid w:val="0007159A"/>
    <w:rsid w:val="000837A6"/>
    <w:rsid w:val="000B6E75"/>
    <w:rsid w:val="000C5218"/>
    <w:rsid w:val="001024F8"/>
    <w:rsid w:val="001137EB"/>
    <w:rsid w:val="00122CF7"/>
    <w:rsid w:val="00130DFF"/>
    <w:rsid w:val="001455BE"/>
    <w:rsid w:val="00151123"/>
    <w:rsid w:val="0015289E"/>
    <w:rsid w:val="00171A0B"/>
    <w:rsid w:val="00173F51"/>
    <w:rsid w:val="001932E0"/>
    <w:rsid w:val="001A3C26"/>
    <w:rsid w:val="001C0088"/>
    <w:rsid w:val="001C420B"/>
    <w:rsid w:val="001C45B8"/>
    <w:rsid w:val="001D1BD8"/>
    <w:rsid w:val="001F44CB"/>
    <w:rsid w:val="001F4A66"/>
    <w:rsid w:val="001F4CC1"/>
    <w:rsid w:val="001F6E3E"/>
    <w:rsid w:val="00206E11"/>
    <w:rsid w:val="002432D1"/>
    <w:rsid w:val="00255DF6"/>
    <w:rsid w:val="002715BB"/>
    <w:rsid w:val="002816E6"/>
    <w:rsid w:val="0029158B"/>
    <w:rsid w:val="002A01F1"/>
    <w:rsid w:val="002B61DB"/>
    <w:rsid w:val="002B7639"/>
    <w:rsid w:val="002B7C07"/>
    <w:rsid w:val="0030192D"/>
    <w:rsid w:val="003247BE"/>
    <w:rsid w:val="00345549"/>
    <w:rsid w:val="00351694"/>
    <w:rsid w:val="00371359"/>
    <w:rsid w:val="0038254B"/>
    <w:rsid w:val="00394B0B"/>
    <w:rsid w:val="003A4910"/>
    <w:rsid w:val="00400CE6"/>
    <w:rsid w:val="00404773"/>
    <w:rsid w:val="004054E4"/>
    <w:rsid w:val="00410954"/>
    <w:rsid w:val="004346CF"/>
    <w:rsid w:val="00454E8E"/>
    <w:rsid w:val="00464FC6"/>
    <w:rsid w:val="00467146"/>
    <w:rsid w:val="004878E6"/>
    <w:rsid w:val="004B4C9F"/>
    <w:rsid w:val="004D238C"/>
    <w:rsid w:val="004D6516"/>
    <w:rsid w:val="004E2481"/>
    <w:rsid w:val="004F004F"/>
    <w:rsid w:val="005106D1"/>
    <w:rsid w:val="00515557"/>
    <w:rsid w:val="0053234A"/>
    <w:rsid w:val="00554E25"/>
    <w:rsid w:val="0057057D"/>
    <w:rsid w:val="00583093"/>
    <w:rsid w:val="0059114C"/>
    <w:rsid w:val="005B4259"/>
    <w:rsid w:val="005D448E"/>
    <w:rsid w:val="005E3037"/>
    <w:rsid w:val="005E4CD4"/>
    <w:rsid w:val="00650543"/>
    <w:rsid w:val="00654B9E"/>
    <w:rsid w:val="00694F53"/>
    <w:rsid w:val="0069730D"/>
    <w:rsid w:val="006E525D"/>
    <w:rsid w:val="006F15BD"/>
    <w:rsid w:val="006F41A5"/>
    <w:rsid w:val="0070445A"/>
    <w:rsid w:val="00705D24"/>
    <w:rsid w:val="007450CD"/>
    <w:rsid w:val="00745302"/>
    <w:rsid w:val="00747B08"/>
    <w:rsid w:val="0075278A"/>
    <w:rsid w:val="007628D4"/>
    <w:rsid w:val="00767063"/>
    <w:rsid w:val="007A19D9"/>
    <w:rsid w:val="007D086E"/>
    <w:rsid w:val="007D2FBE"/>
    <w:rsid w:val="007F594C"/>
    <w:rsid w:val="007F6CB5"/>
    <w:rsid w:val="00815DEA"/>
    <w:rsid w:val="00816AB6"/>
    <w:rsid w:val="0086657F"/>
    <w:rsid w:val="00871C7B"/>
    <w:rsid w:val="008D78BF"/>
    <w:rsid w:val="00936530"/>
    <w:rsid w:val="009A54DD"/>
    <w:rsid w:val="009D3B90"/>
    <w:rsid w:val="009D47E8"/>
    <w:rsid w:val="009E1E07"/>
    <w:rsid w:val="00A10BF2"/>
    <w:rsid w:val="00A40100"/>
    <w:rsid w:val="00A62C44"/>
    <w:rsid w:val="00AA5854"/>
    <w:rsid w:val="00AB0A83"/>
    <w:rsid w:val="00AD1DE3"/>
    <w:rsid w:val="00AF37CC"/>
    <w:rsid w:val="00B32E61"/>
    <w:rsid w:val="00B4114F"/>
    <w:rsid w:val="00B61497"/>
    <w:rsid w:val="00B644D1"/>
    <w:rsid w:val="00B80D98"/>
    <w:rsid w:val="00B8449A"/>
    <w:rsid w:val="00BB1548"/>
    <w:rsid w:val="00BC0FB1"/>
    <w:rsid w:val="00BD0640"/>
    <w:rsid w:val="00BD5990"/>
    <w:rsid w:val="00BE1D94"/>
    <w:rsid w:val="00C03226"/>
    <w:rsid w:val="00C07BDB"/>
    <w:rsid w:val="00C33BBF"/>
    <w:rsid w:val="00C47C44"/>
    <w:rsid w:val="00C61318"/>
    <w:rsid w:val="00C71469"/>
    <w:rsid w:val="00C91A92"/>
    <w:rsid w:val="00CA2FCF"/>
    <w:rsid w:val="00CD5AA4"/>
    <w:rsid w:val="00CE248F"/>
    <w:rsid w:val="00CE59EF"/>
    <w:rsid w:val="00CF3FE3"/>
    <w:rsid w:val="00D005D0"/>
    <w:rsid w:val="00D1640B"/>
    <w:rsid w:val="00D23C76"/>
    <w:rsid w:val="00D24FD6"/>
    <w:rsid w:val="00D300B7"/>
    <w:rsid w:val="00D84AC6"/>
    <w:rsid w:val="00DA1140"/>
    <w:rsid w:val="00DD3EA3"/>
    <w:rsid w:val="00DE1F88"/>
    <w:rsid w:val="00E15C29"/>
    <w:rsid w:val="00E56200"/>
    <w:rsid w:val="00E638F0"/>
    <w:rsid w:val="00E82B87"/>
    <w:rsid w:val="00EE10A3"/>
    <w:rsid w:val="00F009D8"/>
    <w:rsid w:val="00F55D6D"/>
    <w:rsid w:val="00F66751"/>
    <w:rsid w:val="00F72AE1"/>
    <w:rsid w:val="00F7490A"/>
    <w:rsid w:val="00FD18FC"/>
    <w:rsid w:val="00FF1DAA"/>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D62A"/>
  <w15:chartTrackingRefBased/>
  <w15:docId w15:val="{922B8E0A-1797-4EE8-A6D6-E35127AE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4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B7"/>
    <w:pPr>
      <w:ind w:left="720"/>
      <w:contextualSpacing/>
    </w:pPr>
  </w:style>
  <w:style w:type="character" w:customStyle="1" w:styleId="Heading1Char">
    <w:name w:val="Heading 1 Char"/>
    <w:basedOn w:val="DefaultParagraphFont"/>
    <w:link w:val="Heading1"/>
    <w:uiPriority w:val="9"/>
    <w:rsid w:val="00454E8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8D4"/>
    <w:rPr>
      <w:color w:val="0000FF"/>
      <w:u w:val="single"/>
    </w:rPr>
  </w:style>
  <w:style w:type="character" w:customStyle="1" w:styleId="file-info">
    <w:name w:val="file-info"/>
    <w:basedOn w:val="DefaultParagraphFont"/>
    <w:rsid w:val="007628D4"/>
  </w:style>
  <w:style w:type="character" w:styleId="FollowedHyperlink">
    <w:name w:val="FollowedHyperlink"/>
    <w:basedOn w:val="DefaultParagraphFont"/>
    <w:uiPriority w:val="99"/>
    <w:semiHidden/>
    <w:unhideWhenUsed/>
    <w:rsid w:val="00F55D6D"/>
    <w:rPr>
      <w:color w:val="954F72" w:themeColor="followedHyperlink"/>
      <w:u w:val="single"/>
    </w:rPr>
  </w:style>
  <w:style w:type="character" w:styleId="Emphasis">
    <w:name w:val="Emphasis"/>
    <w:basedOn w:val="DefaultParagraphFont"/>
    <w:uiPriority w:val="20"/>
    <w:qFormat/>
    <w:rsid w:val="00DE1F88"/>
    <w:rPr>
      <w:i/>
      <w:iCs/>
    </w:rPr>
  </w:style>
  <w:style w:type="paragraph" w:customStyle="1" w:styleId="zwsc-cleaned">
    <w:name w:val="zwsc-cleaned"/>
    <w:basedOn w:val="Normal"/>
    <w:rsid w:val="00515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5155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hrm-element-subtitle">
    <w:name w:val="shrm-element-subtitle"/>
    <w:basedOn w:val="Normal"/>
    <w:rsid w:val="00D005D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1F44CB"/>
    <w:rPr>
      <w:color w:val="605E5C"/>
      <w:shd w:val="clear" w:color="auto" w:fill="E1DFDD"/>
    </w:rPr>
  </w:style>
  <w:style w:type="character" w:styleId="Strong">
    <w:name w:val="Strong"/>
    <w:basedOn w:val="DefaultParagraphFont"/>
    <w:uiPriority w:val="22"/>
    <w:qFormat/>
    <w:rsid w:val="00654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8022">
      <w:bodyDiv w:val="1"/>
      <w:marLeft w:val="0"/>
      <w:marRight w:val="0"/>
      <w:marTop w:val="0"/>
      <w:marBottom w:val="0"/>
      <w:divBdr>
        <w:top w:val="none" w:sz="0" w:space="0" w:color="auto"/>
        <w:left w:val="none" w:sz="0" w:space="0" w:color="auto"/>
        <w:bottom w:val="none" w:sz="0" w:space="0" w:color="auto"/>
        <w:right w:val="none" w:sz="0" w:space="0" w:color="auto"/>
      </w:divBdr>
      <w:divsChild>
        <w:div w:id="97986851">
          <w:marLeft w:val="0"/>
          <w:marRight w:val="0"/>
          <w:marTop w:val="0"/>
          <w:marBottom w:val="0"/>
          <w:divBdr>
            <w:top w:val="none" w:sz="0" w:space="0" w:color="auto"/>
            <w:left w:val="none" w:sz="0" w:space="0" w:color="auto"/>
            <w:bottom w:val="none" w:sz="0" w:space="0" w:color="auto"/>
            <w:right w:val="none" w:sz="0" w:space="0" w:color="auto"/>
          </w:divBdr>
          <w:divsChild>
            <w:div w:id="8651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0418">
      <w:bodyDiv w:val="1"/>
      <w:marLeft w:val="0"/>
      <w:marRight w:val="0"/>
      <w:marTop w:val="0"/>
      <w:marBottom w:val="0"/>
      <w:divBdr>
        <w:top w:val="none" w:sz="0" w:space="0" w:color="auto"/>
        <w:left w:val="none" w:sz="0" w:space="0" w:color="auto"/>
        <w:bottom w:val="none" w:sz="0" w:space="0" w:color="auto"/>
        <w:right w:val="none" w:sz="0" w:space="0" w:color="auto"/>
      </w:divBdr>
    </w:div>
    <w:div w:id="129179535">
      <w:bodyDiv w:val="1"/>
      <w:marLeft w:val="0"/>
      <w:marRight w:val="0"/>
      <w:marTop w:val="0"/>
      <w:marBottom w:val="0"/>
      <w:divBdr>
        <w:top w:val="none" w:sz="0" w:space="0" w:color="auto"/>
        <w:left w:val="none" w:sz="0" w:space="0" w:color="auto"/>
        <w:bottom w:val="none" w:sz="0" w:space="0" w:color="auto"/>
        <w:right w:val="none" w:sz="0" w:space="0" w:color="auto"/>
      </w:divBdr>
      <w:divsChild>
        <w:div w:id="593439734">
          <w:marLeft w:val="0"/>
          <w:marRight w:val="0"/>
          <w:marTop w:val="0"/>
          <w:marBottom w:val="0"/>
          <w:divBdr>
            <w:top w:val="none" w:sz="0" w:space="0" w:color="auto"/>
            <w:left w:val="none" w:sz="0" w:space="0" w:color="auto"/>
            <w:bottom w:val="none" w:sz="0" w:space="0" w:color="auto"/>
            <w:right w:val="none" w:sz="0" w:space="0" w:color="auto"/>
          </w:divBdr>
          <w:divsChild>
            <w:div w:id="11998407">
              <w:marLeft w:val="0"/>
              <w:marRight w:val="0"/>
              <w:marTop w:val="0"/>
              <w:marBottom w:val="0"/>
              <w:divBdr>
                <w:top w:val="none" w:sz="0" w:space="0" w:color="auto"/>
                <w:left w:val="none" w:sz="0" w:space="0" w:color="auto"/>
                <w:bottom w:val="none" w:sz="0" w:space="0" w:color="auto"/>
                <w:right w:val="none" w:sz="0" w:space="0" w:color="auto"/>
              </w:divBdr>
            </w:div>
          </w:divsChild>
        </w:div>
        <w:div w:id="882443580">
          <w:marLeft w:val="0"/>
          <w:marRight w:val="0"/>
          <w:marTop w:val="0"/>
          <w:marBottom w:val="0"/>
          <w:divBdr>
            <w:top w:val="none" w:sz="0" w:space="0" w:color="auto"/>
            <w:left w:val="none" w:sz="0" w:space="0" w:color="auto"/>
            <w:bottom w:val="none" w:sz="0" w:space="0" w:color="auto"/>
            <w:right w:val="none" w:sz="0" w:space="0" w:color="auto"/>
          </w:divBdr>
        </w:div>
      </w:divsChild>
    </w:div>
    <w:div w:id="171915012">
      <w:bodyDiv w:val="1"/>
      <w:marLeft w:val="0"/>
      <w:marRight w:val="0"/>
      <w:marTop w:val="0"/>
      <w:marBottom w:val="0"/>
      <w:divBdr>
        <w:top w:val="none" w:sz="0" w:space="0" w:color="auto"/>
        <w:left w:val="none" w:sz="0" w:space="0" w:color="auto"/>
        <w:bottom w:val="none" w:sz="0" w:space="0" w:color="auto"/>
        <w:right w:val="none" w:sz="0" w:space="0" w:color="auto"/>
      </w:divBdr>
      <w:divsChild>
        <w:div w:id="533153197">
          <w:marLeft w:val="0"/>
          <w:marRight w:val="0"/>
          <w:marTop w:val="0"/>
          <w:marBottom w:val="24"/>
          <w:divBdr>
            <w:top w:val="none" w:sz="0" w:space="0" w:color="auto"/>
            <w:left w:val="none" w:sz="0" w:space="0" w:color="auto"/>
            <w:bottom w:val="none" w:sz="0" w:space="0" w:color="auto"/>
            <w:right w:val="none" w:sz="0" w:space="0" w:color="auto"/>
          </w:divBdr>
        </w:div>
      </w:divsChild>
    </w:div>
    <w:div w:id="185485533">
      <w:bodyDiv w:val="1"/>
      <w:marLeft w:val="0"/>
      <w:marRight w:val="0"/>
      <w:marTop w:val="0"/>
      <w:marBottom w:val="0"/>
      <w:divBdr>
        <w:top w:val="none" w:sz="0" w:space="0" w:color="auto"/>
        <w:left w:val="none" w:sz="0" w:space="0" w:color="auto"/>
        <w:bottom w:val="none" w:sz="0" w:space="0" w:color="auto"/>
        <w:right w:val="none" w:sz="0" w:space="0" w:color="auto"/>
      </w:divBdr>
    </w:div>
    <w:div w:id="2143915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499">
          <w:marLeft w:val="0"/>
          <w:marRight w:val="0"/>
          <w:marTop w:val="0"/>
          <w:marBottom w:val="0"/>
          <w:divBdr>
            <w:top w:val="none" w:sz="0" w:space="0" w:color="auto"/>
            <w:left w:val="none" w:sz="0" w:space="0" w:color="auto"/>
            <w:bottom w:val="none" w:sz="0" w:space="0" w:color="auto"/>
            <w:right w:val="none" w:sz="0" w:space="0" w:color="auto"/>
          </w:divBdr>
          <w:divsChild>
            <w:div w:id="11320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6222">
      <w:bodyDiv w:val="1"/>
      <w:marLeft w:val="0"/>
      <w:marRight w:val="0"/>
      <w:marTop w:val="0"/>
      <w:marBottom w:val="0"/>
      <w:divBdr>
        <w:top w:val="none" w:sz="0" w:space="0" w:color="auto"/>
        <w:left w:val="none" w:sz="0" w:space="0" w:color="auto"/>
        <w:bottom w:val="none" w:sz="0" w:space="0" w:color="auto"/>
        <w:right w:val="none" w:sz="0" w:space="0" w:color="auto"/>
      </w:divBdr>
      <w:divsChild>
        <w:div w:id="503127511">
          <w:marLeft w:val="0"/>
          <w:marRight w:val="0"/>
          <w:marTop w:val="0"/>
          <w:marBottom w:val="0"/>
          <w:divBdr>
            <w:top w:val="none" w:sz="0" w:space="0" w:color="auto"/>
            <w:left w:val="none" w:sz="0" w:space="0" w:color="auto"/>
            <w:bottom w:val="none" w:sz="0" w:space="0" w:color="auto"/>
            <w:right w:val="none" w:sz="0" w:space="0" w:color="auto"/>
          </w:divBdr>
        </w:div>
      </w:divsChild>
    </w:div>
    <w:div w:id="285359551">
      <w:bodyDiv w:val="1"/>
      <w:marLeft w:val="0"/>
      <w:marRight w:val="0"/>
      <w:marTop w:val="0"/>
      <w:marBottom w:val="0"/>
      <w:divBdr>
        <w:top w:val="none" w:sz="0" w:space="0" w:color="auto"/>
        <w:left w:val="none" w:sz="0" w:space="0" w:color="auto"/>
        <w:bottom w:val="none" w:sz="0" w:space="0" w:color="auto"/>
        <w:right w:val="none" w:sz="0" w:space="0" w:color="auto"/>
      </w:divBdr>
      <w:divsChild>
        <w:div w:id="799885333">
          <w:marLeft w:val="0"/>
          <w:marRight w:val="0"/>
          <w:marTop w:val="0"/>
          <w:marBottom w:val="0"/>
          <w:divBdr>
            <w:top w:val="none" w:sz="0" w:space="0" w:color="auto"/>
            <w:left w:val="none" w:sz="0" w:space="0" w:color="auto"/>
            <w:bottom w:val="none" w:sz="0" w:space="0" w:color="auto"/>
            <w:right w:val="none" w:sz="0" w:space="0" w:color="auto"/>
          </w:divBdr>
        </w:div>
      </w:divsChild>
    </w:div>
    <w:div w:id="408113981">
      <w:bodyDiv w:val="1"/>
      <w:marLeft w:val="0"/>
      <w:marRight w:val="0"/>
      <w:marTop w:val="0"/>
      <w:marBottom w:val="0"/>
      <w:divBdr>
        <w:top w:val="none" w:sz="0" w:space="0" w:color="auto"/>
        <w:left w:val="none" w:sz="0" w:space="0" w:color="auto"/>
        <w:bottom w:val="none" w:sz="0" w:space="0" w:color="auto"/>
        <w:right w:val="none" w:sz="0" w:space="0" w:color="auto"/>
      </w:divBdr>
    </w:div>
    <w:div w:id="481894272">
      <w:bodyDiv w:val="1"/>
      <w:marLeft w:val="0"/>
      <w:marRight w:val="0"/>
      <w:marTop w:val="0"/>
      <w:marBottom w:val="0"/>
      <w:divBdr>
        <w:top w:val="none" w:sz="0" w:space="0" w:color="auto"/>
        <w:left w:val="none" w:sz="0" w:space="0" w:color="auto"/>
        <w:bottom w:val="none" w:sz="0" w:space="0" w:color="auto"/>
        <w:right w:val="none" w:sz="0" w:space="0" w:color="auto"/>
      </w:divBdr>
    </w:div>
    <w:div w:id="520894244">
      <w:bodyDiv w:val="1"/>
      <w:marLeft w:val="0"/>
      <w:marRight w:val="0"/>
      <w:marTop w:val="0"/>
      <w:marBottom w:val="0"/>
      <w:divBdr>
        <w:top w:val="none" w:sz="0" w:space="0" w:color="auto"/>
        <w:left w:val="none" w:sz="0" w:space="0" w:color="auto"/>
        <w:bottom w:val="none" w:sz="0" w:space="0" w:color="auto"/>
        <w:right w:val="none" w:sz="0" w:space="0" w:color="auto"/>
      </w:divBdr>
      <w:divsChild>
        <w:div w:id="2109301982">
          <w:marLeft w:val="0"/>
          <w:marRight w:val="0"/>
          <w:marTop w:val="0"/>
          <w:marBottom w:val="0"/>
          <w:divBdr>
            <w:top w:val="none" w:sz="0" w:space="0" w:color="auto"/>
            <w:left w:val="none" w:sz="0" w:space="0" w:color="auto"/>
            <w:bottom w:val="none" w:sz="0" w:space="0" w:color="auto"/>
            <w:right w:val="none" w:sz="0" w:space="0" w:color="auto"/>
          </w:divBdr>
          <w:divsChild>
            <w:div w:id="654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0608">
      <w:bodyDiv w:val="1"/>
      <w:marLeft w:val="0"/>
      <w:marRight w:val="0"/>
      <w:marTop w:val="0"/>
      <w:marBottom w:val="0"/>
      <w:divBdr>
        <w:top w:val="none" w:sz="0" w:space="0" w:color="auto"/>
        <w:left w:val="none" w:sz="0" w:space="0" w:color="auto"/>
        <w:bottom w:val="none" w:sz="0" w:space="0" w:color="auto"/>
        <w:right w:val="none" w:sz="0" w:space="0" w:color="auto"/>
      </w:divBdr>
    </w:div>
    <w:div w:id="542600443">
      <w:bodyDiv w:val="1"/>
      <w:marLeft w:val="0"/>
      <w:marRight w:val="0"/>
      <w:marTop w:val="0"/>
      <w:marBottom w:val="0"/>
      <w:divBdr>
        <w:top w:val="none" w:sz="0" w:space="0" w:color="auto"/>
        <w:left w:val="none" w:sz="0" w:space="0" w:color="auto"/>
        <w:bottom w:val="none" w:sz="0" w:space="0" w:color="auto"/>
        <w:right w:val="none" w:sz="0" w:space="0" w:color="auto"/>
      </w:divBdr>
    </w:div>
    <w:div w:id="652561973">
      <w:bodyDiv w:val="1"/>
      <w:marLeft w:val="0"/>
      <w:marRight w:val="0"/>
      <w:marTop w:val="0"/>
      <w:marBottom w:val="0"/>
      <w:divBdr>
        <w:top w:val="none" w:sz="0" w:space="0" w:color="auto"/>
        <w:left w:val="none" w:sz="0" w:space="0" w:color="auto"/>
        <w:bottom w:val="none" w:sz="0" w:space="0" w:color="auto"/>
        <w:right w:val="none" w:sz="0" w:space="0" w:color="auto"/>
      </w:divBdr>
    </w:div>
    <w:div w:id="708645474">
      <w:bodyDiv w:val="1"/>
      <w:marLeft w:val="0"/>
      <w:marRight w:val="0"/>
      <w:marTop w:val="0"/>
      <w:marBottom w:val="0"/>
      <w:divBdr>
        <w:top w:val="none" w:sz="0" w:space="0" w:color="auto"/>
        <w:left w:val="none" w:sz="0" w:space="0" w:color="auto"/>
        <w:bottom w:val="none" w:sz="0" w:space="0" w:color="auto"/>
        <w:right w:val="none" w:sz="0" w:space="0" w:color="auto"/>
      </w:divBdr>
    </w:div>
    <w:div w:id="718093941">
      <w:bodyDiv w:val="1"/>
      <w:marLeft w:val="0"/>
      <w:marRight w:val="0"/>
      <w:marTop w:val="0"/>
      <w:marBottom w:val="0"/>
      <w:divBdr>
        <w:top w:val="none" w:sz="0" w:space="0" w:color="auto"/>
        <w:left w:val="none" w:sz="0" w:space="0" w:color="auto"/>
        <w:bottom w:val="none" w:sz="0" w:space="0" w:color="auto"/>
        <w:right w:val="none" w:sz="0" w:space="0" w:color="auto"/>
      </w:divBdr>
    </w:div>
    <w:div w:id="791899318">
      <w:bodyDiv w:val="1"/>
      <w:marLeft w:val="0"/>
      <w:marRight w:val="0"/>
      <w:marTop w:val="0"/>
      <w:marBottom w:val="0"/>
      <w:divBdr>
        <w:top w:val="none" w:sz="0" w:space="0" w:color="auto"/>
        <w:left w:val="none" w:sz="0" w:space="0" w:color="auto"/>
        <w:bottom w:val="none" w:sz="0" w:space="0" w:color="auto"/>
        <w:right w:val="none" w:sz="0" w:space="0" w:color="auto"/>
      </w:divBdr>
    </w:div>
    <w:div w:id="801121351">
      <w:bodyDiv w:val="1"/>
      <w:marLeft w:val="0"/>
      <w:marRight w:val="0"/>
      <w:marTop w:val="0"/>
      <w:marBottom w:val="0"/>
      <w:divBdr>
        <w:top w:val="none" w:sz="0" w:space="0" w:color="auto"/>
        <w:left w:val="none" w:sz="0" w:space="0" w:color="auto"/>
        <w:bottom w:val="none" w:sz="0" w:space="0" w:color="auto"/>
        <w:right w:val="none" w:sz="0" w:space="0" w:color="auto"/>
      </w:divBdr>
      <w:divsChild>
        <w:div w:id="1320890777">
          <w:marLeft w:val="0"/>
          <w:marRight w:val="0"/>
          <w:marTop w:val="0"/>
          <w:marBottom w:val="0"/>
          <w:divBdr>
            <w:top w:val="none" w:sz="0" w:space="0" w:color="auto"/>
            <w:left w:val="none" w:sz="0" w:space="0" w:color="auto"/>
            <w:bottom w:val="none" w:sz="0" w:space="0" w:color="auto"/>
            <w:right w:val="none" w:sz="0" w:space="0" w:color="auto"/>
          </w:divBdr>
        </w:div>
      </w:divsChild>
    </w:div>
    <w:div w:id="837426916">
      <w:bodyDiv w:val="1"/>
      <w:marLeft w:val="0"/>
      <w:marRight w:val="0"/>
      <w:marTop w:val="0"/>
      <w:marBottom w:val="0"/>
      <w:divBdr>
        <w:top w:val="none" w:sz="0" w:space="0" w:color="auto"/>
        <w:left w:val="none" w:sz="0" w:space="0" w:color="auto"/>
        <w:bottom w:val="none" w:sz="0" w:space="0" w:color="auto"/>
        <w:right w:val="none" w:sz="0" w:space="0" w:color="auto"/>
      </w:divBdr>
    </w:div>
    <w:div w:id="860243258">
      <w:bodyDiv w:val="1"/>
      <w:marLeft w:val="0"/>
      <w:marRight w:val="0"/>
      <w:marTop w:val="0"/>
      <w:marBottom w:val="0"/>
      <w:divBdr>
        <w:top w:val="none" w:sz="0" w:space="0" w:color="auto"/>
        <w:left w:val="none" w:sz="0" w:space="0" w:color="auto"/>
        <w:bottom w:val="none" w:sz="0" w:space="0" w:color="auto"/>
        <w:right w:val="none" w:sz="0" w:space="0" w:color="auto"/>
      </w:divBdr>
    </w:div>
    <w:div w:id="902714931">
      <w:bodyDiv w:val="1"/>
      <w:marLeft w:val="0"/>
      <w:marRight w:val="0"/>
      <w:marTop w:val="0"/>
      <w:marBottom w:val="0"/>
      <w:divBdr>
        <w:top w:val="none" w:sz="0" w:space="0" w:color="auto"/>
        <w:left w:val="none" w:sz="0" w:space="0" w:color="auto"/>
        <w:bottom w:val="none" w:sz="0" w:space="0" w:color="auto"/>
        <w:right w:val="none" w:sz="0" w:space="0" w:color="auto"/>
      </w:divBdr>
    </w:div>
    <w:div w:id="916282315">
      <w:bodyDiv w:val="1"/>
      <w:marLeft w:val="0"/>
      <w:marRight w:val="0"/>
      <w:marTop w:val="0"/>
      <w:marBottom w:val="0"/>
      <w:divBdr>
        <w:top w:val="none" w:sz="0" w:space="0" w:color="auto"/>
        <w:left w:val="none" w:sz="0" w:space="0" w:color="auto"/>
        <w:bottom w:val="none" w:sz="0" w:space="0" w:color="auto"/>
        <w:right w:val="none" w:sz="0" w:space="0" w:color="auto"/>
      </w:divBdr>
      <w:divsChild>
        <w:div w:id="2032029600">
          <w:marLeft w:val="0"/>
          <w:marRight w:val="0"/>
          <w:marTop w:val="0"/>
          <w:marBottom w:val="0"/>
          <w:divBdr>
            <w:top w:val="none" w:sz="0" w:space="0" w:color="auto"/>
            <w:left w:val="none" w:sz="0" w:space="0" w:color="auto"/>
            <w:bottom w:val="none" w:sz="0" w:space="0" w:color="auto"/>
            <w:right w:val="none" w:sz="0" w:space="0" w:color="auto"/>
          </w:divBdr>
          <w:divsChild>
            <w:div w:id="13866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942">
      <w:bodyDiv w:val="1"/>
      <w:marLeft w:val="0"/>
      <w:marRight w:val="0"/>
      <w:marTop w:val="0"/>
      <w:marBottom w:val="0"/>
      <w:divBdr>
        <w:top w:val="none" w:sz="0" w:space="0" w:color="auto"/>
        <w:left w:val="none" w:sz="0" w:space="0" w:color="auto"/>
        <w:bottom w:val="none" w:sz="0" w:space="0" w:color="auto"/>
        <w:right w:val="none" w:sz="0" w:space="0" w:color="auto"/>
      </w:divBdr>
    </w:div>
    <w:div w:id="966279195">
      <w:bodyDiv w:val="1"/>
      <w:marLeft w:val="0"/>
      <w:marRight w:val="0"/>
      <w:marTop w:val="0"/>
      <w:marBottom w:val="0"/>
      <w:divBdr>
        <w:top w:val="none" w:sz="0" w:space="0" w:color="auto"/>
        <w:left w:val="none" w:sz="0" w:space="0" w:color="auto"/>
        <w:bottom w:val="none" w:sz="0" w:space="0" w:color="auto"/>
        <w:right w:val="none" w:sz="0" w:space="0" w:color="auto"/>
      </w:divBdr>
    </w:div>
    <w:div w:id="999308791">
      <w:bodyDiv w:val="1"/>
      <w:marLeft w:val="0"/>
      <w:marRight w:val="0"/>
      <w:marTop w:val="0"/>
      <w:marBottom w:val="0"/>
      <w:divBdr>
        <w:top w:val="none" w:sz="0" w:space="0" w:color="auto"/>
        <w:left w:val="none" w:sz="0" w:space="0" w:color="auto"/>
        <w:bottom w:val="none" w:sz="0" w:space="0" w:color="auto"/>
        <w:right w:val="none" w:sz="0" w:space="0" w:color="auto"/>
      </w:divBdr>
      <w:divsChild>
        <w:div w:id="2063823584">
          <w:marLeft w:val="0"/>
          <w:marRight w:val="0"/>
          <w:marTop w:val="0"/>
          <w:marBottom w:val="0"/>
          <w:divBdr>
            <w:top w:val="none" w:sz="0" w:space="0" w:color="auto"/>
            <w:left w:val="none" w:sz="0" w:space="0" w:color="auto"/>
            <w:bottom w:val="none" w:sz="0" w:space="0" w:color="auto"/>
            <w:right w:val="none" w:sz="0" w:space="0" w:color="auto"/>
          </w:divBdr>
          <w:divsChild>
            <w:div w:id="16723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8610">
      <w:bodyDiv w:val="1"/>
      <w:marLeft w:val="0"/>
      <w:marRight w:val="0"/>
      <w:marTop w:val="0"/>
      <w:marBottom w:val="0"/>
      <w:divBdr>
        <w:top w:val="none" w:sz="0" w:space="0" w:color="auto"/>
        <w:left w:val="none" w:sz="0" w:space="0" w:color="auto"/>
        <w:bottom w:val="none" w:sz="0" w:space="0" w:color="auto"/>
        <w:right w:val="none" w:sz="0" w:space="0" w:color="auto"/>
      </w:divBdr>
      <w:divsChild>
        <w:div w:id="1975527620">
          <w:marLeft w:val="0"/>
          <w:marRight w:val="0"/>
          <w:marTop w:val="0"/>
          <w:marBottom w:val="0"/>
          <w:divBdr>
            <w:top w:val="none" w:sz="0" w:space="0" w:color="auto"/>
            <w:left w:val="none" w:sz="0" w:space="0" w:color="auto"/>
            <w:bottom w:val="none" w:sz="0" w:space="0" w:color="auto"/>
            <w:right w:val="none" w:sz="0" w:space="0" w:color="auto"/>
          </w:divBdr>
        </w:div>
        <w:div w:id="38559044">
          <w:marLeft w:val="0"/>
          <w:marRight w:val="0"/>
          <w:marTop w:val="0"/>
          <w:marBottom w:val="0"/>
          <w:divBdr>
            <w:top w:val="none" w:sz="0" w:space="0" w:color="auto"/>
            <w:left w:val="none" w:sz="0" w:space="0" w:color="auto"/>
            <w:bottom w:val="none" w:sz="0" w:space="0" w:color="auto"/>
            <w:right w:val="none" w:sz="0" w:space="0" w:color="auto"/>
          </w:divBdr>
        </w:div>
      </w:divsChild>
    </w:div>
    <w:div w:id="1105612874">
      <w:bodyDiv w:val="1"/>
      <w:marLeft w:val="0"/>
      <w:marRight w:val="0"/>
      <w:marTop w:val="0"/>
      <w:marBottom w:val="0"/>
      <w:divBdr>
        <w:top w:val="none" w:sz="0" w:space="0" w:color="auto"/>
        <w:left w:val="none" w:sz="0" w:space="0" w:color="auto"/>
        <w:bottom w:val="none" w:sz="0" w:space="0" w:color="auto"/>
        <w:right w:val="none" w:sz="0" w:space="0" w:color="auto"/>
      </w:divBdr>
      <w:divsChild>
        <w:div w:id="449054491">
          <w:marLeft w:val="0"/>
          <w:marRight w:val="0"/>
          <w:marTop w:val="0"/>
          <w:marBottom w:val="0"/>
          <w:divBdr>
            <w:top w:val="none" w:sz="0" w:space="0" w:color="auto"/>
            <w:left w:val="none" w:sz="0" w:space="0" w:color="auto"/>
            <w:bottom w:val="none" w:sz="0" w:space="0" w:color="auto"/>
            <w:right w:val="none" w:sz="0" w:space="0" w:color="auto"/>
          </w:divBdr>
        </w:div>
      </w:divsChild>
    </w:div>
    <w:div w:id="1141652527">
      <w:bodyDiv w:val="1"/>
      <w:marLeft w:val="0"/>
      <w:marRight w:val="0"/>
      <w:marTop w:val="0"/>
      <w:marBottom w:val="0"/>
      <w:divBdr>
        <w:top w:val="none" w:sz="0" w:space="0" w:color="auto"/>
        <w:left w:val="none" w:sz="0" w:space="0" w:color="auto"/>
        <w:bottom w:val="none" w:sz="0" w:space="0" w:color="auto"/>
        <w:right w:val="none" w:sz="0" w:space="0" w:color="auto"/>
      </w:divBdr>
      <w:divsChild>
        <w:div w:id="4404353">
          <w:marLeft w:val="0"/>
          <w:marRight w:val="0"/>
          <w:marTop w:val="0"/>
          <w:marBottom w:val="0"/>
          <w:divBdr>
            <w:top w:val="none" w:sz="0" w:space="0" w:color="auto"/>
            <w:left w:val="none" w:sz="0" w:space="0" w:color="auto"/>
            <w:bottom w:val="none" w:sz="0" w:space="0" w:color="auto"/>
            <w:right w:val="none" w:sz="0" w:space="0" w:color="auto"/>
          </w:divBdr>
          <w:divsChild>
            <w:div w:id="13450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9035">
      <w:bodyDiv w:val="1"/>
      <w:marLeft w:val="0"/>
      <w:marRight w:val="0"/>
      <w:marTop w:val="0"/>
      <w:marBottom w:val="0"/>
      <w:divBdr>
        <w:top w:val="none" w:sz="0" w:space="0" w:color="auto"/>
        <w:left w:val="none" w:sz="0" w:space="0" w:color="auto"/>
        <w:bottom w:val="none" w:sz="0" w:space="0" w:color="auto"/>
        <w:right w:val="none" w:sz="0" w:space="0" w:color="auto"/>
      </w:divBdr>
      <w:divsChild>
        <w:div w:id="1482695934">
          <w:marLeft w:val="0"/>
          <w:marRight w:val="0"/>
          <w:marTop w:val="0"/>
          <w:marBottom w:val="0"/>
          <w:divBdr>
            <w:top w:val="none" w:sz="0" w:space="0" w:color="auto"/>
            <w:left w:val="none" w:sz="0" w:space="0" w:color="auto"/>
            <w:bottom w:val="none" w:sz="0" w:space="0" w:color="auto"/>
            <w:right w:val="none" w:sz="0" w:space="0" w:color="auto"/>
          </w:divBdr>
          <w:divsChild>
            <w:div w:id="20257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4880">
      <w:bodyDiv w:val="1"/>
      <w:marLeft w:val="0"/>
      <w:marRight w:val="0"/>
      <w:marTop w:val="0"/>
      <w:marBottom w:val="0"/>
      <w:divBdr>
        <w:top w:val="none" w:sz="0" w:space="0" w:color="auto"/>
        <w:left w:val="none" w:sz="0" w:space="0" w:color="auto"/>
        <w:bottom w:val="none" w:sz="0" w:space="0" w:color="auto"/>
        <w:right w:val="none" w:sz="0" w:space="0" w:color="auto"/>
      </w:divBdr>
    </w:div>
    <w:div w:id="1232810552">
      <w:bodyDiv w:val="1"/>
      <w:marLeft w:val="0"/>
      <w:marRight w:val="0"/>
      <w:marTop w:val="0"/>
      <w:marBottom w:val="0"/>
      <w:divBdr>
        <w:top w:val="none" w:sz="0" w:space="0" w:color="auto"/>
        <w:left w:val="none" w:sz="0" w:space="0" w:color="auto"/>
        <w:bottom w:val="none" w:sz="0" w:space="0" w:color="auto"/>
        <w:right w:val="none" w:sz="0" w:space="0" w:color="auto"/>
      </w:divBdr>
    </w:div>
    <w:div w:id="1406954203">
      <w:bodyDiv w:val="1"/>
      <w:marLeft w:val="0"/>
      <w:marRight w:val="0"/>
      <w:marTop w:val="0"/>
      <w:marBottom w:val="0"/>
      <w:divBdr>
        <w:top w:val="none" w:sz="0" w:space="0" w:color="auto"/>
        <w:left w:val="none" w:sz="0" w:space="0" w:color="auto"/>
        <w:bottom w:val="none" w:sz="0" w:space="0" w:color="auto"/>
        <w:right w:val="none" w:sz="0" w:space="0" w:color="auto"/>
      </w:divBdr>
    </w:div>
    <w:div w:id="1435248994">
      <w:bodyDiv w:val="1"/>
      <w:marLeft w:val="0"/>
      <w:marRight w:val="0"/>
      <w:marTop w:val="0"/>
      <w:marBottom w:val="0"/>
      <w:divBdr>
        <w:top w:val="none" w:sz="0" w:space="0" w:color="auto"/>
        <w:left w:val="none" w:sz="0" w:space="0" w:color="auto"/>
        <w:bottom w:val="none" w:sz="0" w:space="0" w:color="auto"/>
        <w:right w:val="none" w:sz="0" w:space="0" w:color="auto"/>
      </w:divBdr>
      <w:divsChild>
        <w:div w:id="51388842">
          <w:marLeft w:val="0"/>
          <w:marRight w:val="0"/>
          <w:marTop w:val="0"/>
          <w:marBottom w:val="0"/>
          <w:divBdr>
            <w:top w:val="none" w:sz="0" w:space="0" w:color="auto"/>
            <w:left w:val="none" w:sz="0" w:space="0" w:color="auto"/>
            <w:bottom w:val="none" w:sz="0" w:space="0" w:color="auto"/>
            <w:right w:val="none" w:sz="0" w:space="0" w:color="auto"/>
          </w:divBdr>
          <w:divsChild>
            <w:div w:id="8821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41230">
      <w:bodyDiv w:val="1"/>
      <w:marLeft w:val="0"/>
      <w:marRight w:val="0"/>
      <w:marTop w:val="0"/>
      <w:marBottom w:val="0"/>
      <w:divBdr>
        <w:top w:val="none" w:sz="0" w:space="0" w:color="auto"/>
        <w:left w:val="none" w:sz="0" w:space="0" w:color="auto"/>
        <w:bottom w:val="none" w:sz="0" w:space="0" w:color="auto"/>
        <w:right w:val="none" w:sz="0" w:space="0" w:color="auto"/>
      </w:divBdr>
      <w:divsChild>
        <w:div w:id="697699668">
          <w:marLeft w:val="0"/>
          <w:marRight w:val="0"/>
          <w:marTop w:val="0"/>
          <w:marBottom w:val="0"/>
          <w:divBdr>
            <w:top w:val="none" w:sz="0" w:space="0" w:color="auto"/>
            <w:left w:val="none" w:sz="0" w:space="0" w:color="auto"/>
            <w:bottom w:val="none" w:sz="0" w:space="0" w:color="auto"/>
            <w:right w:val="none" w:sz="0" w:space="0" w:color="auto"/>
          </w:divBdr>
        </w:div>
        <w:div w:id="1375035939">
          <w:marLeft w:val="0"/>
          <w:marRight w:val="0"/>
          <w:marTop w:val="0"/>
          <w:marBottom w:val="225"/>
          <w:divBdr>
            <w:top w:val="none" w:sz="0" w:space="0" w:color="auto"/>
            <w:left w:val="none" w:sz="0" w:space="0" w:color="auto"/>
            <w:bottom w:val="single" w:sz="6" w:space="4" w:color="E1E1E1"/>
            <w:right w:val="none" w:sz="0" w:space="0" w:color="auto"/>
          </w:divBdr>
          <w:divsChild>
            <w:div w:id="1315135909">
              <w:marLeft w:val="0"/>
              <w:marRight w:val="0"/>
              <w:marTop w:val="0"/>
              <w:marBottom w:val="0"/>
              <w:divBdr>
                <w:top w:val="none" w:sz="0" w:space="0" w:color="auto"/>
                <w:left w:val="none" w:sz="0" w:space="0" w:color="auto"/>
                <w:bottom w:val="none" w:sz="0" w:space="0" w:color="auto"/>
                <w:right w:val="none" w:sz="0" w:space="0" w:color="auto"/>
              </w:divBdr>
            </w:div>
            <w:div w:id="298651481">
              <w:marLeft w:val="0"/>
              <w:marRight w:val="0"/>
              <w:marTop w:val="0"/>
              <w:marBottom w:val="0"/>
              <w:divBdr>
                <w:top w:val="none" w:sz="0" w:space="0" w:color="auto"/>
                <w:left w:val="none" w:sz="0" w:space="0" w:color="auto"/>
                <w:bottom w:val="none" w:sz="0" w:space="0" w:color="auto"/>
                <w:right w:val="none" w:sz="0" w:space="0" w:color="auto"/>
              </w:divBdr>
            </w:div>
          </w:divsChild>
        </w:div>
        <w:div w:id="1368291689">
          <w:marLeft w:val="0"/>
          <w:marRight w:val="0"/>
          <w:marTop w:val="0"/>
          <w:marBottom w:val="750"/>
          <w:divBdr>
            <w:top w:val="none" w:sz="0" w:space="0" w:color="auto"/>
            <w:left w:val="none" w:sz="0" w:space="0" w:color="auto"/>
            <w:bottom w:val="none" w:sz="0" w:space="0" w:color="auto"/>
            <w:right w:val="none" w:sz="0" w:space="0" w:color="auto"/>
          </w:divBdr>
          <w:divsChild>
            <w:div w:id="21380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65042">
      <w:bodyDiv w:val="1"/>
      <w:marLeft w:val="0"/>
      <w:marRight w:val="0"/>
      <w:marTop w:val="0"/>
      <w:marBottom w:val="0"/>
      <w:divBdr>
        <w:top w:val="none" w:sz="0" w:space="0" w:color="auto"/>
        <w:left w:val="none" w:sz="0" w:space="0" w:color="auto"/>
        <w:bottom w:val="none" w:sz="0" w:space="0" w:color="auto"/>
        <w:right w:val="none" w:sz="0" w:space="0" w:color="auto"/>
      </w:divBdr>
      <w:divsChild>
        <w:div w:id="600529536">
          <w:marLeft w:val="0"/>
          <w:marRight w:val="0"/>
          <w:marTop w:val="0"/>
          <w:marBottom w:val="0"/>
          <w:divBdr>
            <w:top w:val="none" w:sz="0" w:space="0" w:color="auto"/>
            <w:left w:val="none" w:sz="0" w:space="0" w:color="auto"/>
            <w:bottom w:val="none" w:sz="0" w:space="0" w:color="auto"/>
            <w:right w:val="none" w:sz="0" w:space="0" w:color="auto"/>
          </w:divBdr>
        </w:div>
        <w:div w:id="2063748204">
          <w:marLeft w:val="0"/>
          <w:marRight w:val="0"/>
          <w:marTop w:val="0"/>
          <w:marBottom w:val="0"/>
          <w:divBdr>
            <w:top w:val="none" w:sz="0" w:space="0" w:color="auto"/>
            <w:left w:val="none" w:sz="0" w:space="0" w:color="auto"/>
            <w:bottom w:val="none" w:sz="0" w:space="0" w:color="auto"/>
            <w:right w:val="none" w:sz="0" w:space="0" w:color="auto"/>
          </w:divBdr>
        </w:div>
      </w:divsChild>
    </w:div>
    <w:div w:id="1682199070">
      <w:bodyDiv w:val="1"/>
      <w:marLeft w:val="0"/>
      <w:marRight w:val="0"/>
      <w:marTop w:val="0"/>
      <w:marBottom w:val="0"/>
      <w:divBdr>
        <w:top w:val="none" w:sz="0" w:space="0" w:color="auto"/>
        <w:left w:val="none" w:sz="0" w:space="0" w:color="auto"/>
        <w:bottom w:val="none" w:sz="0" w:space="0" w:color="auto"/>
        <w:right w:val="none" w:sz="0" w:space="0" w:color="auto"/>
      </w:divBdr>
    </w:div>
    <w:div w:id="1703162671">
      <w:bodyDiv w:val="1"/>
      <w:marLeft w:val="0"/>
      <w:marRight w:val="0"/>
      <w:marTop w:val="0"/>
      <w:marBottom w:val="0"/>
      <w:divBdr>
        <w:top w:val="none" w:sz="0" w:space="0" w:color="auto"/>
        <w:left w:val="none" w:sz="0" w:space="0" w:color="auto"/>
        <w:bottom w:val="none" w:sz="0" w:space="0" w:color="auto"/>
        <w:right w:val="none" w:sz="0" w:space="0" w:color="auto"/>
      </w:divBdr>
    </w:div>
    <w:div w:id="1724526192">
      <w:bodyDiv w:val="1"/>
      <w:marLeft w:val="0"/>
      <w:marRight w:val="0"/>
      <w:marTop w:val="0"/>
      <w:marBottom w:val="0"/>
      <w:divBdr>
        <w:top w:val="none" w:sz="0" w:space="0" w:color="auto"/>
        <w:left w:val="none" w:sz="0" w:space="0" w:color="auto"/>
        <w:bottom w:val="none" w:sz="0" w:space="0" w:color="auto"/>
        <w:right w:val="none" w:sz="0" w:space="0" w:color="auto"/>
      </w:divBdr>
      <w:divsChild>
        <w:div w:id="912085166">
          <w:marLeft w:val="0"/>
          <w:marRight w:val="0"/>
          <w:marTop w:val="0"/>
          <w:marBottom w:val="0"/>
          <w:divBdr>
            <w:top w:val="none" w:sz="0" w:space="0" w:color="auto"/>
            <w:left w:val="none" w:sz="0" w:space="0" w:color="auto"/>
            <w:bottom w:val="none" w:sz="0" w:space="0" w:color="auto"/>
            <w:right w:val="none" w:sz="0" w:space="0" w:color="auto"/>
          </w:divBdr>
        </w:div>
        <w:div w:id="918906574">
          <w:marLeft w:val="0"/>
          <w:marRight w:val="0"/>
          <w:marTop w:val="0"/>
          <w:marBottom w:val="0"/>
          <w:divBdr>
            <w:top w:val="none" w:sz="0" w:space="0" w:color="auto"/>
            <w:left w:val="none" w:sz="0" w:space="0" w:color="auto"/>
            <w:bottom w:val="none" w:sz="0" w:space="0" w:color="auto"/>
            <w:right w:val="none" w:sz="0" w:space="0" w:color="auto"/>
          </w:divBdr>
        </w:div>
      </w:divsChild>
    </w:div>
    <w:div w:id="1818035715">
      <w:bodyDiv w:val="1"/>
      <w:marLeft w:val="0"/>
      <w:marRight w:val="0"/>
      <w:marTop w:val="0"/>
      <w:marBottom w:val="0"/>
      <w:divBdr>
        <w:top w:val="none" w:sz="0" w:space="0" w:color="auto"/>
        <w:left w:val="none" w:sz="0" w:space="0" w:color="auto"/>
        <w:bottom w:val="none" w:sz="0" w:space="0" w:color="auto"/>
        <w:right w:val="none" w:sz="0" w:space="0" w:color="auto"/>
      </w:divBdr>
      <w:divsChild>
        <w:div w:id="302776685">
          <w:marLeft w:val="0"/>
          <w:marRight w:val="0"/>
          <w:marTop w:val="0"/>
          <w:marBottom w:val="0"/>
          <w:divBdr>
            <w:top w:val="none" w:sz="0" w:space="0" w:color="auto"/>
            <w:left w:val="none" w:sz="0" w:space="0" w:color="auto"/>
            <w:bottom w:val="none" w:sz="0" w:space="0" w:color="auto"/>
            <w:right w:val="none" w:sz="0" w:space="0" w:color="auto"/>
          </w:divBdr>
          <w:divsChild>
            <w:div w:id="1755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4436">
      <w:bodyDiv w:val="1"/>
      <w:marLeft w:val="0"/>
      <w:marRight w:val="0"/>
      <w:marTop w:val="0"/>
      <w:marBottom w:val="0"/>
      <w:divBdr>
        <w:top w:val="none" w:sz="0" w:space="0" w:color="auto"/>
        <w:left w:val="none" w:sz="0" w:space="0" w:color="auto"/>
        <w:bottom w:val="none" w:sz="0" w:space="0" w:color="auto"/>
        <w:right w:val="none" w:sz="0" w:space="0" w:color="auto"/>
      </w:divBdr>
    </w:div>
    <w:div w:id="1896113155">
      <w:bodyDiv w:val="1"/>
      <w:marLeft w:val="0"/>
      <w:marRight w:val="0"/>
      <w:marTop w:val="0"/>
      <w:marBottom w:val="0"/>
      <w:divBdr>
        <w:top w:val="none" w:sz="0" w:space="0" w:color="auto"/>
        <w:left w:val="none" w:sz="0" w:space="0" w:color="auto"/>
        <w:bottom w:val="none" w:sz="0" w:space="0" w:color="auto"/>
        <w:right w:val="none" w:sz="0" w:space="0" w:color="auto"/>
      </w:divBdr>
      <w:divsChild>
        <w:div w:id="10883363">
          <w:marLeft w:val="0"/>
          <w:marRight w:val="0"/>
          <w:marTop w:val="0"/>
          <w:marBottom w:val="0"/>
          <w:divBdr>
            <w:top w:val="none" w:sz="0" w:space="0" w:color="auto"/>
            <w:left w:val="none" w:sz="0" w:space="0" w:color="auto"/>
            <w:bottom w:val="none" w:sz="0" w:space="0" w:color="auto"/>
            <w:right w:val="none" w:sz="0" w:space="0" w:color="auto"/>
          </w:divBdr>
          <w:divsChild>
            <w:div w:id="18065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879">
      <w:bodyDiv w:val="1"/>
      <w:marLeft w:val="0"/>
      <w:marRight w:val="0"/>
      <w:marTop w:val="0"/>
      <w:marBottom w:val="0"/>
      <w:divBdr>
        <w:top w:val="none" w:sz="0" w:space="0" w:color="auto"/>
        <w:left w:val="none" w:sz="0" w:space="0" w:color="auto"/>
        <w:bottom w:val="none" w:sz="0" w:space="0" w:color="auto"/>
        <w:right w:val="none" w:sz="0" w:space="0" w:color="auto"/>
      </w:divBdr>
    </w:div>
    <w:div w:id="1987389173">
      <w:bodyDiv w:val="1"/>
      <w:marLeft w:val="0"/>
      <w:marRight w:val="0"/>
      <w:marTop w:val="0"/>
      <w:marBottom w:val="0"/>
      <w:divBdr>
        <w:top w:val="none" w:sz="0" w:space="0" w:color="auto"/>
        <w:left w:val="none" w:sz="0" w:space="0" w:color="auto"/>
        <w:bottom w:val="none" w:sz="0" w:space="0" w:color="auto"/>
        <w:right w:val="none" w:sz="0" w:space="0" w:color="auto"/>
      </w:divBdr>
    </w:div>
    <w:div w:id="1995452988">
      <w:bodyDiv w:val="1"/>
      <w:marLeft w:val="0"/>
      <w:marRight w:val="0"/>
      <w:marTop w:val="0"/>
      <w:marBottom w:val="0"/>
      <w:divBdr>
        <w:top w:val="none" w:sz="0" w:space="0" w:color="auto"/>
        <w:left w:val="none" w:sz="0" w:space="0" w:color="auto"/>
        <w:bottom w:val="none" w:sz="0" w:space="0" w:color="auto"/>
        <w:right w:val="none" w:sz="0" w:space="0" w:color="auto"/>
      </w:divBdr>
      <w:divsChild>
        <w:div w:id="593515232">
          <w:marLeft w:val="0"/>
          <w:marRight w:val="0"/>
          <w:marTop w:val="0"/>
          <w:marBottom w:val="0"/>
          <w:divBdr>
            <w:top w:val="none" w:sz="0" w:space="0" w:color="auto"/>
            <w:left w:val="none" w:sz="0" w:space="0" w:color="auto"/>
            <w:bottom w:val="none" w:sz="0" w:space="0" w:color="auto"/>
            <w:right w:val="none" w:sz="0" w:space="0" w:color="auto"/>
          </w:divBdr>
          <w:divsChild>
            <w:div w:id="1400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3078">
      <w:bodyDiv w:val="1"/>
      <w:marLeft w:val="0"/>
      <w:marRight w:val="0"/>
      <w:marTop w:val="0"/>
      <w:marBottom w:val="0"/>
      <w:divBdr>
        <w:top w:val="none" w:sz="0" w:space="0" w:color="auto"/>
        <w:left w:val="none" w:sz="0" w:space="0" w:color="auto"/>
        <w:bottom w:val="none" w:sz="0" w:space="0" w:color="auto"/>
        <w:right w:val="none" w:sz="0" w:space="0" w:color="auto"/>
      </w:divBdr>
      <w:divsChild>
        <w:div w:id="1960330996">
          <w:marLeft w:val="0"/>
          <w:marRight w:val="0"/>
          <w:marTop w:val="0"/>
          <w:marBottom w:val="0"/>
          <w:divBdr>
            <w:top w:val="none" w:sz="0" w:space="0" w:color="auto"/>
            <w:left w:val="none" w:sz="0" w:space="0" w:color="auto"/>
            <w:bottom w:val="none" w:sz="0" w:space="0" w:color="auto"/>
            <w:right w:val="none" w:sz="0" w:space="0" w:color="auto"/>
          </w:divBdr>
          <w:divsChild>
            <w:div w:id="2133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1581">
      <w:bodyDiv w:val="1"/>
      <w:marLeft w:val="0"/>
      <w:marRight w:val="0"/>
      <w:marTop w:val="0"/>
      <w:marBottom w:val="0"/>
      <w:divBdr>
        <w:top w:val="none" w:sz="0" w:space="0" w:color="auto"/>
        <w:left w:val="none" w:sz="0" w:space="0" w:color="auto"/>
        <w:bottom w:val="none" w:sz="0" w:space="0" w:color="auto"/>
        <w:right w:val="none" w:sz="0" w:space="0" w:color="auto"/>
      </w:divBdr>
      <w:divsChild>
        <w:div w:id="1591692589">
          <w:marLeft w:val="0"/>
          <w:marRight w:val="0"/>
          <w:marTop w:val="0"/>
          <w:marBottom w:val="0"/>
          <w:divBdr>
            <w:top w:val="none" w:sz="0" w:space="0" w:color="auto"/>
            <w:left w:val="none" w:sz="0" w:space="0" w:color="auto"/>
            <w:bottom w:val="none" w:sz="0" w:space="0" w:color="auto"/>
            <w:right w:val="none" w:sz="0" w:space="0" w:color="auto"/>
          </w:divBdr>
        </w:div>
      </w:divsChild>
    </w:div>
    <w:div w:id="21061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eeocdata.org/eeo1" TargetMode="External"/><Relationship Id="rId18" Type="http://schemas.openxmlformats.org/officeDocument/2006/relationships/hyperlink" Target="https://c.shrm.org/n/ODIzLVRXUy05ODQAAAGO4mFR8O1hI9uwVL3fVgOzywJml5t7tJqxX1e7U_QuzyetLMDYf6DWfnUSBygz9vsZSYpaIc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shrm.org/resourcesandtools/legal-and-compliance/employment-law/pages/eeoc-filing-deadline.asp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c.shrm.org/ODIzLVRXUy05ODQAAAGPJeqQExYceEkyCxNzZObzy3Vs9FNNvY3-SbSYb1Sts4iE9f6RgW0rc6aAo-RbqZFWCVhS7vU=" TargetMode="External"/><Relationship Id="rId20" Type="http://schemas.openxmlformats.org/officeDocument/2006/relationships/hyperlink" Target="https://c.shrm.org/dc/FjeahnE8jtKIxOKO4nDu54bVsQepME5GTNZIcH4v0g2x7QJgKODfv2ALkr_4s6Yw1Hh_X61tVSl5UeT912ar3KKMOEkvqdUVjM2gNGbG9HtxjpnPmAQ04pJMhpmxNJ4wWPLC7_jhSttScvwhRC7DO7ix412x46W-ua37J_DcgxXt2AJX8sPOjwOO1xmh9kvL6pIhUKGxyjmAtFKaNVf7ZkTmUW6rlNbUSZ1xosyXL_iwicIBykSvOAuNM1YfIIhyp_B1eKRNGsPam2UiGpc9Gg==/ODIzLVRXUy05ODQAAAGOJDOvQ8Fnowp-rN2Q5a1TI-pckw-J1hfWKruIQRBB3FLfn49htrCqBNk1HNLJZLCSui9WDP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eocdata.org/pdfs/2022_EEO_1_Component_1_Instruction_Booklet.pdf" TargetMode="External"/><Relationship Id="rId5" Type="http://schemas.openxmlformats.org/officeDocument/2006/relationships/image" Target="media/image1.png"/><Relationship Id="rId15" Type="http://schemas.openxmlformats.org/officeDocument/2006/relationships/hyperlink" Target="https://c.shrm.org/ODIzLVRXUy05ODQAAAGPJeqQExYceEkyCxNzZObzy3Vs9FNNvY3-SbSYb1Sts4iE9f6RgW0rc6aAo-RbqZFWCVhS7vU=" TargetMode="External"/><Relationship Id="rId10" Type="http://schemas.openxmlformats.org/officeDocument/2006/relationships/hyperlink" Target="https://www.shrm.org/resourcesandtools/hr-topics/compensation/pages/employment-cost-index-q2-2023.aspx" TargetMode="External"/><Relationship Id="rId19" Type="http://schemas.openxmlformats.org/officeDocument/2006/relationships/hyperlink" Target="https://c.shrm.org/dc/Bblvn7lUvEnneGOj_JteneCDp1d1W3hLOkHWrzYE5zXllVMSLFAOgn4sKCNn3t9L-xuuzaCl7tKfR45kAIxFe5fQDF4cxubMH9HOVS_KflY6F4FZsvcfpPOp6YO0qYflUmYIeLskJLQUHY7gOBcIk6kOfbEdH5CF5HUOz5JeeNyIBoXZJfJ3bAgLZ7pCMW2ShlRLO3utFmMrrA3EAeayncjKnTG74Z1_s86dmPegwHNejy2rXkDZANa4Ur_kKbSjYSlII5knmWg2Rwwg-34gm1qL3BqgD_Y920Sycq0SStCBSzeZ1C6tr7RJRn3l_MChHnkQ0THHB0a5qa-h-nNDQg4YUbiKmF-397ZJexhuXAEvpr6pS8hH2jMPbbtyJnV2CuLOFOs7-qPp3g_e6mWG3rZYkOcRL8m1tiUqPQkQjAQ=/ODIzLVRXUy05ODQAAAGO7QVm0EBLfIMVF8C7iw-ljF0PdEUqcJd28UXd1PDkrN-yFoWZFNaWypdsVYBEFXdF7Wold24=" TargetMode="External"/><Relationship Id="rId4" Type="http://schemas.openxmlformats.org/officeDocument/2006/relationships/webSettings" Target="webSettings.xml"/><Relationship Id="rId9" Type="http://schemas.openxmlformats.org/officeDocument/2006/relationships/hyperlink" Target="https://www.bls.gov/news.release/eci.nr0.htm" TargetMode="External"/><Relationship Id="rId14" Type="http://schemas.openxmlformats.org/officeDocument/2006/relationships/hyperlink" Target="https://c.shrm.org/dc/Bblvn7lUvEnneGOj_JteneCDp1d1W3hLOkHWrzYE5zV_EKcGL5slHTDZfXGJMssxal0jo7ej9EM2NlEf1Sh60h6FR8SIbCrtPi0SyXFEGhFnJIccjsn2nWpC2b6XHuJGt5Shan-zgeF5BsGjY06SU0xbSFkIlbyh0oCsF7W600UcBlVDhHrPydwHEI1BZJ_MCPwWbS4xq2ZPnhplKUSgxn7pnIF1yJSXBiEeCb3sBFtMDnVZ6iuqO7tPtCBPJctcnh54CWIz2P6gz5x0IVD7V5vEOpND4x0BfgVF4iqcB9RVUN0gBSSVZZ5Jk1D2FWyqIrREL9KCoCxqRtzdUnd2AHH4esJaasth0oQvIKdIvHGJoODZC0LpDo1uNek-soWp6y_uIKwQ9XT4O0UqAMAOQYSuBmiXH38eNjwUoOMEEXw=/ODIzLVRXUy05ODQAAAGO7QVm0EBLfIMVF8C7iw-ljF0PdEUqcJd28UXd1PDkrN-yFoWZFNaWypdsVYBEFXdF7Wold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Wallace</dc:creator>
  <cp:keywords/>
  <dc:description/>
  <cp:lastModifiedBy>Derrick Gass, Deborah</cp:lastModifiedBy>
  <cp:revision>2</cp:revision>
  <dcterms:created xsi:type="dcterms:W3CDTF">2023-12-04T15:07:00Z</dcterms:created>
  <dcterms:modified xsi:type="dcterms:W3CDTF">2023-12-04T15:07:00Z</dcterms:modified>
</cp:coreProperties>
</file>