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6E9B" w14:textId="03A055FE" w:rsidR="00454E8E" w:rsidRPr="007F594C" w:rsidRDefault="00454E8E" w:rsidP="00454E8E">
      <w:pPr>
        <w:pStyle w:val="Heading1"/>
        <w:shd w:val="clear" w:color="auto" w:fill="315286"/>
        <w:spacing w:before="0"/>
        <w:rPr>
          <w:rFonts w:ascii="Arial" w:eastAsia="Times New Roman" w:hAnsi="Arial" w:cs="Arial"/>
          <w:b/>
          <w:bCs/>
          <w:color w:val="FFFFFF"/>
          <w:spacing w:val="-6"/>
          <w:kern w:val="36"/>
          <w:sz w:val="40"/>
          <w:szCs w:val="40"/>
          <w14:ligatures w14:val="none"/>
        </w:rPr>
      </w:pPr>
      <w:r>
        <w:rPr>
          <w:noProof/>
        </w:rPr>
        <w:drawing>
          <wp:anchor distT="0" distB="0" distL="114300" distR="114300" simplePos="0" relativeHeight="251658240" behindDoc="1" locked="0" layoutInCell="1" allowOverlap="1" wp14:anchorId="61C739AD" wp14:editId="6C00834F">
            <wp:simplePos x="0" y="0"/>
            <wp:positionH relativeFrom="column">
              <wp:posOffset>0</wp:posOffset>
            </wp:positionH>
            <wp:positionV relativeFrom="paragraph">
              <wp:posOffset>0</wp:posOffset>
            </wp:positionV>
            <wp:extent cx="850900" cy="868265"/>
            <wp:effectExtent l="0" t="0" r="6350" b="8255"/>
            <wp:wrapTight wrapText="bothSides">
              <wp:wrapPolygon edited="0">
                <wp:start x="0" y="0"/>
                <wp:lineTo x="0" y="21331"/>
                <wp:lineTo x="21278" y="21331"/>
                <wp:lineTo x="21278" y="0"/>
                <wp:lineTo x="0" y="0"/>
              </wp:wrapPolygon>
            </wp:wrapTight>
            <wp:docPr id="945419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68265"/>
                    </a:xfrm>
                    <a:prstGeom prst="rect">
                      <a:avLst/>
                    </a:prstGeom>
                    <a:noFill/>
                  </pic:spPr>
                </pic:pic>
              </a:graphicData>
            </a:graphic>
          </wp:anchor>
        </w:drawing>
      </w:r>
      <w:r w:rsidRPr="00454E8E">
        <w:rPr>
          <w:rFonts w:ascii="Arial" w:eastAsia="Times New Roman" w:hAnsi="Arial" w:cs="Arial"/>
          <w:b/>
          <w:bCs/>
          <w:color w:val="FFFFFF"/>
          <w:spacing w:val="-6"/>
          <w:kern w:val="36"/>
          <w:sz w:val="54"/>
          <w:szCs w:val="54"/>
          <w14:ligatures w14:val="none"/>
        </w:rPr>
        <w:t xml:space="preserve"> </w:t>
      </w:r>
      <w:r w:rsidRPr="007F594C">
        <w:rPr>
          <w:rFonts w:ascii="Arial" w:eastAsia="Times New Roman" w:hAnsi="Arial" w:cs="Arial"/>
          <w:b/>
          <w:bCs/>
          <w:color w:val="FFFFFF"/>
          <w:spacing w:val="-6"/>
          <w:kern w:val="36"/>
          <w:sz w:val="40"/>
          <w:szCs w:val="40"/>
          <w14:ligatures w14:val="none"/>
        </w:rPr>
        <w:t>Montana State Council</w:t>
      </w:r>
    </w:p>
    <w:p w14:paraId="1D5E1038" w14:textId="77777777" w:rsidR="00454E8E" w:rsidRPr="00454E8E" w:rsidRDefault="00454E8E" w:rsidP="00454E8E">
      <w:pPr>
        <w:shd w:val="clear" w:color="auto" w:fill="315286"/>
        <w:spacing w:after="24" w:line="240" w:lineRule="auto"/>
        <w:rPr>
          <w:rFonts w:ascii="Arial" w:eastAsia="Times New Roman" w:hAnsi="Arial" w:cs="Arial"/>
          <w:b/>
          <w:bCs/>
          <w:color w:val="ECEDDC"/>
          <w:kern w:val="0"/>
          <w:sz w:val="16"/>
          <w:szCs w:val="16"/>
          <w14:ligatures w14:val="none"/>
        </w:rPr>
      </w:pPr>
      <w:r w:rsidRPr="00454E8E">
        <w:rPr>
          <w:rFonts w:ascii="Arial" w:eastAsia="Times New Roman" w:hAnsi="Arial" w:cs="Arial"/>
          <w:b/>
          <w:bCs/>
          <w:color w:val="ECEDDC"/>
          <w:kern w:val="0"/>
          <w:sz w:val="16"/>
          <w:szCs w:val="16"/>
          <w14:ligatures w14:val="none"/>
        </w:rPr>
        <w:t>Affiliate of the Society for Human Resource Management</w:t>
      </w:r>
    </w:p>
    <w:p w14:paraId="0B21F757" w14:textId="31EDEE2D" w:rsidR="00206E11" w:rsidRDefault="00206E11" w:rsidP="00206E11">
      <w:pPr>
        <w:spacing w:after="0" w:line="240" w:lineRule="auto"/>
      </w:pPr>
    </w:p>
    <w:p w14:paraId="11124A55" w14:textId="52375EB0" w:rsidR="00454E8E" w:rsidRDefault="00454E8E" w:rsidP="00206E11">
      <w:pPr>
        <w:spacing w:after="0" w:line="240" w:lineRule="auto"/>
        <w:rPr>
          <w:b/>
          <w:bCs/>
          <w:u w:val="single"/>
        </w:rPr>
      </w:pPr>
    </w:p>
    <w:p w14:paraId="56471221" w14:textId="5B73DCCC" w:rsidR="00454E8E" w:rsidRDefault="005106D1" w:rsidP="00206E11">
      <w:pPr>
        <w:spacing w:after="0" w:line="240" w:lineRule="auto"/>
        <w:rPr>
          <w:b/>
          <w:bCs/>
          <w:u w:val="single"/>
        </w:rPr>
      </w:pPr>
      <w:r>
        <w:rPr>
          <w:noProof/>
        </w:rPr>
        <w:drawing>
          <wp:anchor distT="0" distB="0" distL="114300" distR="114300" simplePos="0" relativeHeight="251659264" behindDoc="1" locked="0" layoutInCell="1" allowOverlap="1" wp14:anchorId="1A39DCFA" wp14:editId="1C19C058">
            <wp:simplePos x="0" y="0"/>
            <wp:positionH relativeFrom="column">
              <wp:posOffset>5187950</wp:posOffset>
            </wp:positionH>
            <wp:positionV relativeFrom="paragraph">
              <wp:posOffset>5715</wp:posOffset>
            </wp:positionV>
            <wp:extent cx="1296035" cy="679450"/>
            <wp:effectExtent l="0" t="0" r="0" b="6350"/>
            <wp:wrapTight wrapText="bothSides">
              <wp:wrapPolygon edited="0">
                <wp:start x="0" y="0"/>
                <wp:lineTo x="0" y="21196"/>
                <wp:lineTo x="21272" y="21196"/>
                <wp:lineTo x="21272"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3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07CA1" w14:textId="6054B5D6" w:rsidR="00D300B7" w:rsidRPr="000A4322" w:rsidRDefault="007628D4" w:rsidP="00454E8E">
      <w:pPr>
        <w:spacing w:after="0" w:line="240" w:lineRule="auto"/>
        <w:jc w:val="center"/>
        <w:rPr>
          <w:rFonts w:ascii="Bookman Old Style" w:hAnsi="Bookman Old Style"/>
          <w:b/>
          <w:bCs/>
          <w:i/>
          <w:iCs/>
          <w:color w:val="0070C0"/>
          <w:sz w:val="28"/>
          <w:szCs w:val="28"/>
          <w14:shadow w14:blurRad="63500" w14:dist="50800" w14:dir="13500000" w14:sx="0" w14:sy="0" w14:kx="0" w14:ky="0" w14:algn="none">
            <w14:srgbClr w14:val="000000">
              <w14:alpha w14:val="50000"/>
            </w14:srgbClr>
          </w14:shadow>
        </w:rPr>
      </w:pPr>
      <w:r>
        <w:rPr>
          <w:noProof/>
        </w:rPr>
        <w:drawing>
          <wp:anchor distT="0" distB="0" distL="114300" distR="114300" simplePos="0" relativeHeight="251660288" behindDoc="1" locked="0" layoutInCell="1" allowOverlap="1" wp14:anchorId="16E5D5A1" wp14:editId="23EF7022">
            <wp:simplePos x="0" y="0"/>
            <wp:positionH relativeFrom="margin">
              <wp:align>left</wp:align>
            </wp:positionH>
            <wp:positionV relativeFrom="paragraph">
              <wp:posOffset>83186</wp:posOffset>
            </wp:positionV>
            <wp:extent cx="805180" cy="622300"/>
            <wp:effectExtent l="57150" t="76200" r="71120" b="82550"/>
            <wp:wrapTight wrapText="bothSides">
              <wp:wrapPolygon edited="0">
                <wp:start x="19799" y="-569"/>
                <wp:lineTo x="763" y="-5532"/>
                <wp:lineTo x="-2064" y="12617"/>
                <wp:lineTo x="-1272" y="20918"/>
                <wp:lineTo x="3237" y="22094"/>
                <wp:lineTo x="3839" y="21576"/>
                <wp:lineTo x="21579" y="21480"/>
                <wp:lineTo x="22304" y="84"/>
                <wp:lineTo x="19799" y="-569"/>
              </wp:wrapPolygon>
            </wp:wrapTight>
            <wp:docPr id="8260419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16405">
                      <a:off x="0" y="0"/>
                      <a:ext cx="805180" cy="622300"/>
                    </a:xfrm>
                    <a:prstGeom prst="rect">
                      <a:avLst/>
                    </a:prstGeom>
                    <a:noFill/>
                  </pic:spPr>
                </pic:pic>
              </a:graphicData>
            </a:graphic>
            <wp14:sizeRelH relativeFrom="margin">
              <wp14:pctWidth>0</wp14:pctWidth>
            </wp14:sizeRelH>
            <wp14:sizeRelV relativeFrom="margin">
              <wp14:pctHeight>0</wp14:pctHeight>
            </wp14:sizeRelV>
          </wp:anchor>
        </w:drawing>
      </w:r>
      <w:r w:rsidR="000A4322">
        <w:rPr>
          <w:rFonts w:ascii="Bookman Old Style" w:hAnsi="Bookman Old Style"/>
          <w:b/>
          <w:bCs/>
          <w:i/>
          <w:iCs/>
          <w:color w:val="7030A0"/>
          <w:sz w:val="28"/>
          <w:szCs w:val="28"/>
          <w14:shadow w14:blurRad="63500" w14:dist="50800" w14:dir="13500000" w14:sx="0" w14:sy="0" w14:kx="0" w14:ky="0" w14:algn="none">
            <w14:srgbClr w14:val="000000">
              <w14:alpha w14:val="50000"/>
            </w14:srgbClr>
          </w14:shadow>
        </w:rPr>
        <w:t xml:space="preserve">        </w:t>
      </w:r>
      <w:r w:rsidR="00206E11" w:rsidRPr="000A4322">
        <w:rPr>
          <w:rFonts w:ascii="Bookman Old Style" w:hAnsi="Bookman Old Style"/>
          <w:b/>
          <w:bCs/>
          <w:i/>
          <w:iCs/>
          <w:color w:val="0070C0"/>
          <w:sz w:val="28"/>
          <w:szCs w:val="28"/>
          <w14:shadow w14:blurRad="63500" w14:dist="50800" w14:dir="13500000" w14:sx="0" w14:sy="0" w14:kx="0" w14:ky="0" w14:algn="none">
            <w14:srgbClr w14:val="000000">
              <w14:alpha w14:val="50000"/>
            </w14:srgbClr>
          </w14:shadow>
        </w:rPr>
        <w:t xml:space="preserve">LEGISLATIVE </w:t>
      </w:r>
      <w:r w:rsidR="006F15BD" w:rsidRPr="000A4322">
        <w:rPr>
          <w:rFonts w:ascii="Bookman Old Style" w:hAnsi="Bookman Old Style"/>
          <w:b/>
          <w:bCs/>
          <w:i/>
          <w:iCs/>
          <w:color w:val="0070C0"/>
          <w:sz w:val="28"/>
          <w:szCs w:val="28"/>
          <w14:shadow w14:blurRad="63500" w14:dist="50800" w14:dir="13500000" w14:sx="0" w14:sy="0" w14:kx="0" w14:ky="0" w14:algn="none">
            <w14:srgbClr w14:val="000000">
              <w14:alpha w14:val="50000"/>
            </w14:srgbClr>
          </w14:shadow>
        </w:rPr>
        <w:t xml:space="preserve">UPDATE </w:t>
      </w:r>
    </w:p>
    <w:p w14:paraId="06BB7D37" w14:textId="77777777" w:rsidR="006F15BD" w:rsidRDefault="006F15BD" w:rsidP="00454E8E">
      <w:pPr>
        <w:spacing w:after="0" w:line="240" w:lineRule="auto"/>
        <w:jc w:val="center"/>
        <w:rPr>
          <w:rFonts w:ascii="Bookman Old Style" w:hAnsi="Bookman Old Style"/>
          <w:b/>
          <w:bCs/>
          <w:i/>
          <w:iCs/>
          <w:color w:val="7030A0"/>
          <w:sz w:val="28"/>
          <w:szCs w:val="28"/>
          <w:u w:val="single"/>
          <w14:shadow w14:blurRad="63500" w14:dist="50800" w14:dir="13500000" w14:sx="0" w14:sy="0" w14:kx="0" w14:ky="0" w14:algn="none">
            <w14:srgbClr w14:val="000000">
              <w14:alpha w14:val="50000"/>
            </w14:srgbClr>
          </w14:shadow>
        </w:rPr>
      </w:pPr>
    </w:p>
    <w:p w14:paraId="768A705D" w14:textId="055045F4" w:rsidR="001C0088" w:rsidRDefault="00345549"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r w:rsidRPr="00345549">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 xml:space="preserve">      </w:t>
      </w:r>
      <w:r w:rsidR="000F5ED8">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JANUARY 2024 UPDATE</w:t>
      </w:r>
    </w:p>
    <w:p w14:paraId="4B8C9695" w14:textId="4CADA331" w:rsidR="001C0088" w:rsidRDefault="001C0088"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p>
    <w:p w14:paraId="39229419" w14:textId="0CABFA86" w:rsidR="001C0088" w:rsidRDefault="001C0088"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p>
    <w:tbl>
      <w:tblPr>
        <w:tblW w:w="9180" w:type="dxa"/>
        <w:jc w:val="center"/>
        <w:tblCellSpacing w:w="0" w:type="dxa"/>
        <w:tblCellMar>
          <w:left w:w="0" w:type="dxa"/>
          <w:right w:w="0" w:type="dxa"/>
        </w:tblCellMar>
        <w:tblLook w:val="04A0" w:firstRow="1" w:lastRow="0" w:firstColumn="1" w:lastColumn="0" w:noHBand="0" w:noVBand="1"/>
      </w:tblPr>
      <w:tblGrid>
        <w:gridCol w:w="10191"/>
      </w:tblGrid>
      <w:tr w:rsidR="003247BE" w:rsidRPr="003247BE" w14:paraId="3B0BA3A3" w14:textId="77777777" w:rsidTr="0007159A">
        <w:trPr>
          <w:trHeight w:val="150"/>
          <w:tblCellSpacing w:w="0" w:type="dxa"/>
          <w:jc w:val="center"/>
        </w:trPr>
        <w:tc>
          <w:tcPr>
            <w:tcW w:w="9180" w:type="dxa"/>
            <w:vAlign w:val="center"/>
            <w:hideMark/>
          </w:tcPr>
          <w:p w14:paraId="1FBBCC3E" w14:textId="6E7B96B4" w:rsidR="005106D1" w:rsidRPr="00984BE4" w:rsidRDefault="00816AB6" w:rsidP="004D6516">
            <w:pPr>
              <w:spacing w:after="0" w:line="240" w:lineRule="auto"/>
              <w:jc w:val="center"/>
              <w:rPr>
                <w:rFonts w:ascii="Bookman Old Style" w:hAnsi="Bookman Old Style"/>
                <w:b/>
                <w:bCs/>
                <w:i/>
                <w:iCs/>
                <w:color w:val="7030A0"/>
                <w:sz w:val="28"/>
                <w:szCs w:val="28"/>
                <w14:shadow w14:blurRad="63500" w14:dist="50800" w14:dir="13500000" w14:sx="0" w14:sy="0" w14:kx="0" w14:ky="0" w14:algn="none">
                  <w14:srgbClr w14:val="000000">
                    <w14:alpha w14:val="50000"/>
                  </w14:srgbClr>
                </w14:shadow>
              </w:rPr>
            </w:pPr>
            <w:r w:rsidRPr="00345549">
              <w:rPr>
                <w:rFonts w:ascii="Bookman Old Style" w:hAnsi="Bookman Old Style"/>
                <w:noProof/>
              </w:rPr>
              <mc:AlternateContent>
                <mc:Choice Requires="wps">
                  <w:drawing>
                    <wp:anchor distT="45720" distB="45720" distL="114300" distR="114300" simplePos="0" relativeHeight="251662336" behindDoc="1" locked="0" layoutInCell="1" allowOverlap="1" wp14:anchorId="7405F957" wp14:editId="33B32C58">
                      <wp:simplePos x="0" y="0"/>
                      <wp:positionH relativeFrom="column">
                        <wp:posOffset>4687570</wp:posOffset>
                      </wp:positionH>
                      <wp:positionV relativeFrom="paragraph">
                        <wp:posOffset>3810</wp:posOffset>
                      </wp:positionV>
                      <wp:extent cx="2051050" cy="412750"/>
                      <wp:effectExtent l="0" t="0" r="6350" b="6350"/>
                      <wp:wrapTight wrapText="bothSides">
                        <wp:wrapPolygon edited="0">
                          <wp:start x="0" y="0"/>
                          <wp:lineTo x="0" y="20935"/>
                          <wp:lineTo x="21466" y="20935"/>
                          <wp:lineTo x="214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12750"/>
                              </a:xfrm>
                              <a:prstGeom prst="rect">
                                <a:avLst/>
                              </a:prstGeom>
                              <a:solidFill>
                                <a:srgbClr val="FFFFFF"/>
                              </a:solidFill>
                              <a:ln w="9525">
                                <a:noFill/>
                                <a:miter lim="800000"/>
                                <a:headEnd/>
                                <a:tailEnd/>
                              </a:ln>
                            </wps:spPr>
                            <wps:txbx>
                              <w:txbxContent>
                                <w:p w14:paraId="11CEDD3D" w14:textId="3A65A86F" w:rsidR="00816AB6" w:rsidRPr="00816AB6" w:rsidRDefault="00816AB6" w:rsidP="00816AB6">
                                  <w:pPr>
                                    <w:jc w:val="center"/>
                                    <w:rPr>
                                      <w:sz w:val="18"/>
                                      <w:szCs w:val="18"/>
                                    </w:rPr>
                                  </w:pPr>
                                  <w:r w:rsidRPr="00816AB6">
                                    <w:rPr>
                                      <w:sz w:val="18"/>
                                      <w:szCs w:val="18"/>
                                    </w:rPr>
                                    <w:t>Grover Wallace – Montana State Legislative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5F957" id="_x0000_t202" coordsize="21600,21600" o:spt="202" path="m,l,21600r21600,l21600,xe">
                      <v:stroke joinstyle="miter"/>
                      <v:path gradientshapeok="t" o:connecttype="rect"/>
                    </v:shapetype>
                    <v:shape id="Text Box 2" o:spid="_x0000_s1026" type="#_x0000_t202" style="position:absolute;left:0;text-align:left;margin-left:369.1pt;margin-top:.3pt;width:161.5pt;height:3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" stroked="f">
                      <v:textbox>
                        <w:txbxContent>
                          <w:p w14:paraId="11CEDD3D" w14:textId="3A65A86F" w:rsidR="00816AB6" w:rsidRPr="00816AB6" w:rsidRDefault="00816AB6" w:rsidP="00816AB6">
                            <w:pPr>
                              <w:jc w:val="center"/>
                              <w:rPr>
                                <w:sz w:val="18"/>
                                <w:szCs w:val="18"/>
                              </w:rPr>
                            </w:pPr>
                            <w:r w:rsidRPr="00816AB6">
                              <w:rPr>
                                <w:sz w:val="18"/>
                                <w:szCs w:val="18"/>
                              </w:rPr>
                              <w:t>Grover Wallace – Montana State Legislative Director</w:t>
                            </w:r>
                          </w:p>
                        </w:txbxContent>
                      </v:textbox>
                      <w10:wrap type="tight"/>
                    </v:shape>
                  </w:pict>
                </mc:Fallback>
              </mc:AlternateContent>
            </w:r>
            <w:r w:rsidR="000F5ED8">
              <w:rPr>
                <w:rFonts w:ascii="Bookman Old Style" w:hAnsi="Bookman Old Style"/>
                <w:b/>
                <w:bCs/>
                <w:i/>
                <w:iCs/>
                <w:noProof/>
                <w:color w:val="FF0000"/>
                <w:sz w:val="28"/>
                <w:szCs w:val="28"/>
                <w14:shadow w14:blurRad="63500" w14:dist="50800" w14:dir="13500000" w14:sx="0" w14:sy="0" w14:kx="0" w14:ky="0" w14:algn="none">
                  <w14:srgbClr w14:val="000000">
                    <w14:alpha w14:val="50000"/>
                  </w14:srgbClr>
                </w14:shadow>
              </w:rPr>
              <w:t xml:space="preserve"> </w:t>
            </w:r>
            <w:r w:rsidR="00984BE4">
              <w:rPr>
                <w:rFonts w:ascii="Bookman Old Style" w:hAnsi="Bookman Old Style"/>
                <w:b/>
                <w:bCs/>
                <w:i/>
                <w:iCs/>
                <w:noProof/>
                <w:color w:val="FF0000"/>
                <w:sz w:val="28"/>
                <w:szCs w:val="28"/>
                <w14:shadow w14:blurRad="63500" w14:dist="50800" w14:dir="13500000" w14:sx="0" w14:sy="0" w14:kx="0" w14:ky="0" w14:algn="none">
                  <w14:srgbClr w14:val="000000">
                    <w14:alpha w14:val="50000"/>
                  </w14:srgbClr>
                </w14:shadow>
              </w:rPr>
              <w:t xml:space="preserve">                              </w:t>
            </w:r>
            <w:r w:rsidR="000F5ED8" w:rsidRPr="00984BE4">
              <w:rPr>
                <w:rFonts w:ascii="Bookman Old Style" w:hAnsi="Bookman Old Style"/>
                <w:b/>
                <w:bCs/>
                <w:i/>
                <w:iCs/>
                <w:noProof/>
                <w:color w:val="7030A0"/>
                <w:sz w:val="28"/>
                <w:szCs w:val="28"/>
                <w14:shadow w14:blurRad="63500" w14:dist="50800" w14:dir="13500000" w14:sx="0" w14:sy="0" w14:kx="0" w14:ky="0" w14:algn="none">
                  <w14:srgbClr w14:val="000000">
                    <w14:alpha w14:val="50000"/>
                  </w14:srgbClr>
                </w14:shadow>
              </w:rPr>
              <w:t>HAPPY NEW YEAR!</w:t>
            </w:r>
          </w:p>
          <w:p w14:paraId="451B1544" w14:textId="61627C29" w:rsidR="003247BE" w:rsidRPr="003247BE" w:rsidRDefault="003247BE" w:rsidP="003247BE">
            <w:pPr>
              <w:spacing w:after="0" w:line="15" w:lineRule="atLeast"/>
              <w:rPr>
                <w:rFonts w:ascii="Helvetica" w:eastAsia="Times New Roman" w:hAnsi="Helvetica" w:cs="Helvetica"/>
                <w:color w:val="1D2228"/>
                <w:kern w:val="0"/>
                <w:sz w:val="2"/>
                <w:szCs w:val="2"/>
                <w14:ligatures w14:val="none"/>
              </w:rPr>
            </w:pPr>
            <w:r w:rsidRPr="003247BE">
              <w:rPr>
                <w:rFonts w:ascii="Helvetica" w:eastAsia="Times New Roman" w:hAnsi="Helvetica" w:cs="Helvetica"/>
                <w:color w:val="1D2228"/>
                <w:kern w:val="0"/>
                <w:sz w:val="2"/>
                <w:szCs w:val="2"/>
                <w14:ligatures w14:val="none"/>
              </w:rPr>
              <w:t> </w:t>
            </w:r>
          </w:p>
        </w:tc>
      </w:tr>
      <w:tr w:rsidR="003247BE" w:rsidRPr="003247BE" w14:paraId="6632839C" w14:textId="77777777" w:rsidTr="0007159A">
        <w:trPr>
          <w:tblCellSpacing w:w="0" w:type="dxa"/>
          <w:jc w:val="center"/>
        </w:trPr>
        <w:tc>
          <w:tcPr>
            <w:tcW w:w="9180" w:type="dxa"/>
            <w:hideMark/>
          </w:tcPr>
          <w:tbl>
            <w:tblPr>
              <w:tblW w:w="10191" w:type="dxa"/>
              <w:jc w:val="center"/>
              <w:tblCellSpacing w:w="0" w:type="dxa"/>
              <w:shd w:val="clear" w:color="auto" w:fill="FFFFFF"/>
              <w:tblCellMar>
                <w:left w:w="0" w:type="dxa"/>
                <w:right w:w="0" w:type="dxa"/>
              </w:tblCellMar>
              <w:tblLook w:val="04A0" w:firstRow="1" w:lastRow="0" w:firstColumn="1" w:lastColumn="0" w:noHBand="0" w:noVBand="1"/>
            </w:tblPr>
            <w:tblGrid>
              <w:gridCol w:w="10191"/>
            </w:tblGrid>
            <w:tr w:rsidR="00A40100" w14:paraId="0B7DF555" w14:textId="77777777" w:rsidTr="007E693A">
              <w:trPr>
                <w:trHeight w:val="5186"/>
                <w:tblCellSpacing w:w="0" w:type="dxa"/>
                <w:jc w:val="center"/>
              </w:trPr>
              <w:tc>
                <w:tcPr>
                  <w:tcW w:w="0" w:type="auto"/>
                  <w:shd w:val="clear" w:color="auto" w:fill="FFFFFF"/>
                  <w:hideMark/>
                </w:tcPr>
                <w:p w14:paraId="4F316898" w14:textId="77777777" w:rsidR="00EB047F" w:rsidRPr="00DF6653" w:rsidRDefault="00EB047F" w:rsidP="00EB047F">
                  <w:pPr>
                    <w:shd w:val="clear" w:color="auto" w:fill="FFFFFF"/>
                    <w:spacing w:before="120" w:after="120" w:line="600" w:lineRule="atLeast"/>
                    <w:jc w:val="center"/>
                    <w:outlineLvl w:val="0"/>
                    <w:rPr>
                      <w:rFonts w:ascii="ProximaNova" w:eastAsia="Times New Roman" w:hAnsi="ProximaNova" w:cs="Times New Roman"/>
                      <w:b/>
                      <w:bCs/>
                      <w:color w:val="222222"/>
                      <w:spacing w:val="-15"/>
                      <w:kern w:val="36"/>
                      <w:sz w:val="36"/>
                      <w:szCs w:val="36"/>
                      <w14:ligatures w14:val="none"/>
                    </w:rPr>
                  </w:pPr>
                  <w:r w:rsidRPr="00EB047F">
                    <w:rPr>
                      <w:rFonts w:ascii="ProximaNova" w:eastAsia="Times New Roman" w:hAnsi="ProximaNova" w:cs="Times New Roman"/>
                      <w:b/>
                      <w:bCs/>
                      <w:color w:val="222222"/>
                      <w:spacing w:val="-15"/>
                      <w:kern w:val="36"/>
                      <w:sz w:val="36"/>
                      <w:szCs w:val="36"/>
                      <w14:ligatures w14:val="none"/>
                    </w:rPr>
                    <w:t>Supreme Court, NLRB Decisions Changed Employment Law in 2023</w:t>
                  </w:r>
                </w:p>
                <w:p w14:paraId="118A43D7" w14:textId="77777777" w:rsidR="00DF6653" w:rsidRDefault="00DF6653" w:rsidP="00DF6653">
                  <w:pPr>
                    <w:pStyle w:val="NormalWeb"/>
                    <w:shd w:val="clear" w:color="auto" w:fill="FFFFFF"/>
                    <w:spacing w:before="0" w:beforeAutospacing="0" w:after="240" w:afterAutospacing="0"/>
                    <w:rPr>
                      <w:rFonts w:ascii="ProximaNova" w:hAnsi="ProximaNova"/>
                      <w:color w:val="222222"/>
                    </w:rPr>
                  </w:pPr>
                  <w:r>
                    <w:rPr>
                      <w:rFonts w:ascii="ProximaNova" w:hAnsi="ProximaNova"/>
                      <w:color w:val="222222"/>
                    </w:rPr>
                    <w:t>The U.S. Supreme Court and federal agencies altered employment law in 2023 with decisions that changed the way employers and employees interact. </w:t>
                  </w:r>
                </w:p>
                <w:p w14:paraId="00594F2C" w14:textId="77777777" w:rsidR="00DF6653" w:rsidRDefault="00DF6653" w:rsidP="00DF6653">
                  <w:pPr>
                    <w:pStyle w:val="NormalWeb"/>
                    <w:shd w:val="clear" w:color="auto" w:fill="FFFFFF"/>
                    <w:spacing w:before="0" w:beforeAutospacing="0" w:after="240" w:afterAutospacing="0"/>
                    <w:rPr>
                      <w:rFonts w:ascii="ProximaNova" w:hAnsi="ProximaNova"/>
                      <w:color w:val="222222"/>
                    </w:rPr>
                  </w:pPr>
                  <w:r>
                    <w:rPr>
                      <w:rFonts w:ascii="ProximaNova" w:hAnsi="ProximaNova"/>
                      <w:color w:val="222222"/>
                    </w:rPr>
                    <w:t>The U.S. Supreme Court, in particular, dismantled affirmative action in college admissions, despite the support of many companies for affirmative action, and fortified the standard for religious accommodations.</w:t>
                  </w:r>
                </w:p>
                <w:p w14:paraId="7D3F0A12" w14:textId="77777777" w:rsidR="00DF6653" w:rsidRDefault="00DF6653" w:rsidP="00DF6653">
                  <w:pPr>
                    <w:pStyle w:val="NormalWeb"/>
                    <w:shd w:val="clear" w:color="auto" w:fill="FFFFFF"/>
                    <w:spacing w:before="0" w:beforeAutospacing="0" w:after="240" w:afterAutospacing="0"/>
                    <w:rPr>
                      <w:rFonts w:ascii="ProximaNova" w:hAnsi="ProximaNova"/>
                      <w:color w:val="222222"/>
                    </w:rPr>
                  </w:pPr>
                  <w:r>
                    <w:rPr>
                      <w:rFonts w:ascii="ProximaNova" w:hAnsi="ProximaNova"/>
                      <w:color w:val="222222"/>
                    </w:rPr>
                    <w:t>These opinions dominated the news, but a decision from the National Labor Relations Board (NLRB) that sparked the revision of many employers' handbooks attracted the most readers of any </w:t>
                  </w:r>
                  <w:r>
                    <w:rPr>
                      <w:rFonts w:ascii="ProximaNova" w:hAnsi="ProximaNova"/>
                      <w:i/>
                      <w:iCs/>
                      <w:color w:val="222222"/>
                    </w:rPr>
                    <w:t>SHRM Online</w:t>
                  </w:r>
                  <w:r>
                    <w:rPr>
                      <w:rFonts w:ascii="ProximaNova" w:hAnsi="ProximaNova"/>
                      <w:color w:val="222222"/>
                    </w:rPr>
                    <w:t> employment law article this year.</w:t>
                  </w:r>
                </w:p>
                <w:p w14:paraId="0D7445AE" w14:textId="1E5A4542" w:rsidR="00EB047F" w:rsidRPr="00EB047F" w:rsidRDefault="00EB047F" w:rsidP="00EB047F">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r w:rsidRPr="00EB047F">
                    <w:rPr>
                      <w:rFonts w:ascii="ProximaNova" w:eastAsia="Times New Roman" w:hAnsi="ProximaNova" w:cs="Times New Roman"/>
                      <w:b/>
                      <w:bCs/>
                      <w:color w:val="222222"/>
                      <w:kern w:val="0"/>
                      <w:sz w:val="24"/>
                      <w:szCs w:val="24"/>
                      <w14:ligatures w14:val="none"/>
                    </w:rPr>
                    <w:t>Handbooks Need Revision Following NLRB Ruling</w:t>
                  </w:r>
                </w:p>
                <w:p w14:paraId="40A1E3AD" w14:textId="77777777" w:rsidR="00EB047F" w:rsidRPr="00EB047F" w:rsidRDefault="00EB047F" w:rsidP="00EB047F">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EB047F">
                    <w:rPr>
                      <w:rFonts w:ascii="ProximaNova" w:eastAsia="Times New Roman" w:hAnsi="ProximaNova" w:cs="Times New Roman"/>
                      <w:color w:val="222222"/>
                      <w:kern w:val="0"/>
                      <w:sz w:val="24"/>
                      <w:szCs w:val="24"/>
                      <w14:ligatures w14:val="none"/>
                    </w:rPr>
                    <w:t>Many employer handbooks and policies likely had to be reviewed and revised following a landmark Aug. 2 ruling by the NLRB, </w:t>
                  </w:r>
                  <w:r w:rsidRPr="00EB047F">
                    <w:rPr>
                      <w:rFonts w:ascii="ProximaNova" w:eastAsia="Times New Roman" w:hAnsi="ProximaNova" w:cs="Times New Roman"/>
                      <w:i/>
                      <w:iCs/>
                      <w:color w:val="222222"/>
                      <w:kern w:val="0"/>
                      <w:sz w:val="24"/>
                      <w:szCs w:val="24"/>
                      <w14:ligatures w14:val="none"/>
                    </w:rPr>
                    <w:t>Stericycle</w:t>
                  </w:r>
                  <w:r w:rsidRPr="00EB047F">
                    <w:rPr>
                      <w:rFonts w:ascii="ProximaNova" w:eastAsia="Times New Roman" w:hAnsi="ProximaNova" w:cs="Times New Roman"/>
                      <w:color w:val="222222"/>
                      <w:kern w:val="0"/>
                      <w:sz w:val="24"/>
                      <w:szCs w:val="24"/>
                      <w14:ligatures w14:val="none"/>
                    </w:rPr>
                    <w:t>.</w:t>
                  </w:r>
                </w:p>
                <w:p w14:paraId="59760491" w14:textId="1A19D1A1" w:rsidR="00EB047F" w:rsidRPr="00EB047F" w:rsidRDefault="00EB047F" w:rsidP="00EB047F">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EB047F">
                    <w:rPr>
                      <w:rFonts w:ascii="ProximaNova" w:eastAsia="Times New Roman" w:hAnsi="ProximaNova" w:cs="Times New Roman"/>
                      <w:color w:val="222222"/>
                      <w:kern w:val="0"/>
                      <w:sz w:val="24"/>
                      <w:szCs w:val="24"/>
                      <w14:ligatures w14:val="none"/>
                    </w:rPr>
                    <w:t>"This ruling, in a word, is huge," said David Pryzbylski, an attorney with Barnes &amp; Thornburg in Indianapolis. "This decision may invalidate countless workplace rules maintained by private-sector employers—whether they are unionized or not."</w:t>
                  </w:r>
                </w:p>
                <w:p w14:paraId="1F9A127C" w14:textId="77777777" w:rsidR="00EB047F" w:rsidRPr="00EB047F" w:rsidRDefault="00EB047F" w:rsidP="00EB047F">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r w:rsidRPr="00EB047F">
                    <w:rPr>
                      <w:rFonts w:ascii="ProximaNova" w:eastAsia="Times New Roman" w:hAnsi="ProximaNova" w:cs="Times New Roman"/>
                      <w:b/>
                      <w:bCs/>
                      <w:color w:val="222222"/>
                      <w:kern w:val="0"/>
                      <w:sz w:val="24"/>
                      <w:szCs w:val="24"/>
                      <w14:ligatures w14:val="none"/>
                    </w:rPr>
                    <w:t>Supreme Court Dismantles Affirmative Action in College Admissions</w:t>
                  </w:r>
                </w:p>
                <w:p w14:paraId="74C3D06C" w14:textId="77777777" w:rsidR="00EB047F" w:rsidRPr="00EB047F" w:rsidRDefault="00EB047F" w:rsidP="00EB047F">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EB047F">
                    <w:rPr>
                      <w:rFonts w:ascii="ProximaNova" w:eastAsia="Times New Roman" w:hAnsi="ProximaNova" w:cs="Times New Roman"/>
                      <w:color w:val="222222"/>
                      <w:kern w:val="0"/>
                      <w:sz w:val="24"/>
                      <w:szCs w:val="24"/>
                      <w14:ligatures w14:val="none"/>
                    </w:rPr>
                    <w:t>On June 29, the U.S. Supreme Court voted in a 6-3 decision to curb affirmative action in higher education. The ruling came in response to a pair of lawsuits accusing Harvard University and the University of North Carolina of racial discrimination in admissions.</w:t>
                  </w:r>
                </w:p>
                <w:p w14:paraId="171FB3FA" w14:textId="77777777" w:rsidR="00EB047F" w:rsidRPr="00EB047F" w:rsidRDefault="00EB047F" w:rsidP="00EB047F">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EB047F">
                    <w:rPr>
                      <w:rFonts w:ascii="ProximaNova" w:eastAsia="Times New Roman" w:hAnsi="ProximaNova" w:cs="Times New Roman"/>
                      <w:color w:val="222222"/>
                      <w:kern w:val="0"/>
                      <w:sz w:val="24"/>
                      <w:szCs w:val="24"/>
                      <w14:ligatures w14:val="none"/>
                    </w:rPr>
                    <w:t>In a response to the ruling, SHRM reaffirmed its commitment to advocating for inclusive workplaces and diverse workforces.</w:t>
                  </w:r>
                </w:p>
                <w:p w14:paraId="2E5B3488" w14:textId="77777777" w:rsidR="008C3D43" w:rsidRDefault="008C3D43" w:rsidP="00EB047F">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p>
                <w:p w14:paraId="695E0E6A" w14:textId="77777777" w:rsidR="008C3D43" w:rsidRDefault="008C3D43" w:rsidP="00EB047F">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p>
                <w:p w14:paraId="0A980249" w14:textId="7BFB0E3C" w:rsidR="00EB047F" w:rsidRPr="00EB047F" w:rsidRDefault="00EB047F" w:rsidP="00EB047F">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r w:rsidRPr="00EB047F">
                    <w:rPr>
                      <w:rFonts w:ascii="ProximaNova" w:eastAsia="Times New Roman" w:hAnsi="ProximaNova" w:cs="Times New Roman"/>
                      <w:b/>
                      <w:bCs/>
                      <w:color w:val="222222"/>
                      <w:kern w:val="0"/>
                      <w:sz w:val="24"/>
                      <w:szCs w:val="24"/>
                      <w14:ligatures w14:val="none"/>
                    </w:rPr>
                    <w:lastRenderedPageBreak/>
                    <w:t>Supreme Court Fortifies Standard for Religious Accommodations</w:t>
                  </w:r>
                </w:p>
                <w:p w14:paraId="7DBD9215" w14:textId="12B6519E" w:rsidR="00EB047F" w:rsidRPr="00EB047F" w:rsidRDefault="00EB047F" w:rsidP="00EB047F">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EB047F">
                    <w:rPr>
                      <w:rFonts w:ascii="ProximaNova" w:eastAsia="Times New Roman" w:hAnsi="ProximaNova" w:cs="Times New Roman"/>
                      <w:color w:val="222222"/>
                      <w:kern w:val="0"/>
                      <w:sz w:val="24"/>
                      <w:szCs w:val="24"/>
                      <w14:ligatures w14:val="none"/>
                    </w:rPr>
                    <w:t>The U.S. Supreme Court ruled in a unanimous decision on June 29 that employers can deny an employee's request for a religious accommodation under federal law only if they can prove it would result in substantial increased costs for the busine</w:t>
                  </w:r>
                  <w:r>
                    <w:rPr>
                      <w:rFonts w:ascii="ProximaNova" w:eastAsia="Times New Roman" w:hAnsi="ProximaNova" w:cs="Times New Roman"/>
                      <w:color w:val="222222"/>
                      <w:kern w:val="0"/>
                      <w:sz w:val="24"/>
                      <w:szCs w:val="24"/>
                      <w14:ligatures w14:val="none"/>
                    </w:rPr>
                    <w:t>sses.</w:t>
                  </w:r>
                </w:p>
                <w:p w14:paraId="6C9A21BE" w14:textId="77777777" w:rsidR="00EB047F" w:rsidRPr="00EB047F" w:rsidRDefault="00EB047F" w:rsidP="00EB047F">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r w:rsidRPr="00EB047F">
                    <w:rPr>
                      <w:rFonts w:ascii="ProximaNova" w:eastAsia="Times New Roman" w:hAnsi="ProximaNova" w:cs="Times New Roman"/>
                      <w:b/>
                      <w:bCs/>
                      <w:color w:val="222222"/>
                      <w:kern w:val="0"/>
                      <w:sz w:val="24"/>
                      <w:szCs w:val="24"/>
                      <w14:ligatures w14:val="none"/>
                    </w:rPr>
                    <w:t>What Employers Should Know About the Updated Form I-9</w:t>
                  </w:r>
                </w:p>
                <w:p w14:paraId="4D6C789D" w14:textId="7AA80B64" w:rsidR="00EB047F" w:rsidRPr="00EB047F" w:rsidRDefault="00EB047F" w:rsidP="00EB047F">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EB047F">
                    <w:rPr>
                      <w:rFonts w:ascii="ProximaNova" w:eastAsia="Times New Roman" w:hAnsi="ProximaNova" w:cs="Times New Roman"/>
                      <w:color w:val="222222"/>
                      <w:kern w:val="0"/>
                      <w:sz w:val="24"/>
                      <w:szCs w:val="24"/>
                      <w14:ligatures w14:val="none"/>
                    </w:rPr>
                    <w:t>U.S. Citizenship and Immigration Services (USCIS) announced July 21 a new Form I-9—which has been streamlined and shortened—that employers could use beginning Aug. 1, 2023. Employers were able to use the older Form I-9 (Rev. 10/21/19) through Oct. 31, 2023.</w:t>
                  </w:r>
                </w:p>
                <w:p w14:paraId="555BF67A" w14:textId="77777777" w:rsidR="00EB047F" w:rsidRPr="00EB047F" w:rsidRDefault="00EB047F" w:rsidP="00EB047F">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r w:rsidRPr="00EB047F">
                    <w:rPr>
                      <w:rFonts w:ascii="ProximaNova" w:eastAsia="Times New Roman" w:hAnsi="ProximaNova" w:cs="Times New Roman"/>
                      <w:b/>
                      <w:bCs/>
                      <w:color w:val="222222"/>
                      <w:kern w:val="0"/>
                      <w:sz w:val="24"/>
                      <w:szCs w:val="24"/>
                      <w14:ligatures w14:val="none"/>
                    </w:rPr>
                    <w:t>States Outlaw Noncompete Agreements</w:t>
                  </w:r>
                </w:p>
                <w:p w14:paraId="440B7F2F" w14:textId="77777777" w:rsidR="00EB047F" w:rsidRPr="00EB047F" w:rsidRDefault="00EB047F" w:rsidP="00EB047F">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EB047F">
                    <w:rPr>
                      <w:rFonts w:ascii="ProximaNova" w:eastAsia="Times New Roman" w:hAnsi="ProximaNova" w:cs="Times New Roman"/>
                      <w:color w:val="222222"/>
                      <w:kern w:val="0"/>
                      <w:sz w:val="24"/>
                      <w:szCs w:val="24"/>
                      <w14:ligatures w14:val="none"/>
                    </w:rPr>
                    <w:t>A growing number of states have banned noncompete agreements, leaving employers to grapple with a patchwork of different state-level requirements and federal actions.</w:t>
                  </w:r>
                </w:p>
                <w:p w14:paraId="0971B1C5" w14:textId="37C86869" w:rsidR="00EB047F" w:rsidRPr="00EB047F" w:rsidRDefault="00EB047F" w:rsidP="00DF6653">
                  <w:pPr>
                    <w:shd w:val="clear" w:color="auto" w:fill="FFFFFF"/>
                    <w:spacing w:after="240" w:line="240" w:lineRule="auto"/>
                    <w:rPr>
                      <w:rFonts w:ascii="ProximaNova" w:eastAsia="Times New Roman" w:hAnsi="ProximaNova" w:cs="Times New Roman"/>
                      <w:b/>
                      <w:bCs/>
                      <w:color w:val="222222"/>
                      <w:kern w:val="0"/>
                      <w:sz w:val="24"/>
                      <w:szCs w:val="24"/>
                      <w14:ligatures w14:val="none"/>
                    </w:rPr>
                  </w:pPr>
                  <w:r w:rsidRPr="00EB047F">
                    <w:rPr>
                      <w:rFonts w:ascii="ProximaNova" w:eastAsia="Times New Roman" w:hAnsi="ProximaNova" w:cs="Times New Roman"/>
                      <w:b/>
                      <w:bCs/>
                      <w:color w:val="222222"/>
                      <w:kern w:val="0"/>
                      <w:sz w:val="24"/>
                      <w:szCs w:val="24"/>
                      <w14:ligatures w14:val="none"/>
                    </w:rPr>
                    <w:t>The End of FMLA Time Off May Be the Start of ADA Leave</w:t>
                  </w:r>
                </w:p>
                <w:p w14:paraId="69BD7F5F" w14:textId="77777777" w:rsidR="00EB047F" w:rsidRPr="00EB047F" w:rsidRDefault="00EB047F" w:rsidP="00EB047F">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EB047F">
                    <w:rPr>
                      <w:rFonts w:ascii="ProximaNova" w:eastAsia="Times New Roman" w:hAnsi="ProximaNova" w:cs="Times New Roman"/>
                      <w:color w:val="222222"/>
                      <w:kern w:val="0"/>
                      <w:sz w:val="24"/>
                      <w:szCs w:val="24"/>
                      <w14:ligatures w14:val="none"/>
                    </w:rPr>
                    <w:t>Potential leave entitlement doesn't end with the exhaustion of 12 weeks of leave under the FMLA but may be extended for a specified period of time under the ADA, so long as that doesn't result in an undue hardship on the employer. HR needs to coordinate ADA and FMLA obligations, including for health insurance and return to work.</w:t>
                  </w:r>
                </w:p>
                <w:p w14:paraId="2A531A3E" w14:textId="77777777" w:rsidR="00EB047F" w:rsidRPr="00EB047F" w:rsidRDefault="00EB047F" w:rsidP="00EB047F">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r w:rsidRPr="00EB047F">
                    <w:rPr>
                      <w:rFonts w:ascii="ProximaNova" w:eastAsia="Times New Roman" w:hAnsi="ProximaNova" w:cs="Times New Roman"/>
                      <w:b/>
                      <w:bCs/>
                      <w:color w:val="222222"/>
                      <w:kern w:val="0"/>
                      <w:sz w:val="24"/>
                      <w:szCs w:val="24"/>
                      <w14:ligatures w14:val="none"/>
                    </w:rPr>
                    <w:t>Overtime Would Become Available to Millions More Employees Under Proposed Rule</w:t>
                  </w:r>
                </w:p>
                <w:p w14:paraId="51228FC5" w14:textId="77777777" w:rsidR="00EB047F" w:rsidRPr="00EB047F" w:rsidRDefault="00EB047F" w:rsidP="00EB047F">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EB047F">
                    <w:rPr>
                      <w:rFonts w:ascii="ProximaNova" w:eastAsia="Times New Roman" w:hAnsi="ProximaNova" w:cs="Times New Roman"/>
                      <w:color w:val="222222"/>
                      <w:kern w:val="0"/>
                      <w:sz w:val="24"/>
                      <w:szCs w:val="24"/>
                      <w14:ligatures w14:val="none"/>
                    </w:rPr>
                    <w:t>More workers would be eligible for overtime under a proposed rule released by the DOL on Aug. 30. If the rule is finalized and implemented, overtime protections would be extended to approximately 3.6 million more workers, according to the DOL.</w:t>
                  </w:r>
                </w:p>
                <w:p w14:paraId="6FDC647B" w14:textId="77777777" w:rsidR="002B72AD" w:rsidRPr="002B72AD" w:rsidRDefault="002B72AD" w:rsidP="002B72AD">
                  <w:pPr>
                    <w:shd w:val="clear" w:color="auto" w:fill="FFFFFF"/>
                    <w:spacing w:before="120" w:after="120" w:line="600" w:lineRule="atLeast"/>
                    <w:jc w:val="center"/>
                    <w:outlineLvl w:val="0"/>
                    <w:rPr>
                      <w:rFonts w:ascii="ProximaNova" w:eastAsia="Times New Roman" w:hAnsi="ProximaNova" w:cs="Times New Roman"/>
                      <w:b/>
                      <w:bCs/>
                      <w:color w:val="222222"/>
                      <w:spacing w:val="-15"/>
                      <w:kern w:val="36"/>
                      <w:sz w:val="36"/>
                      <w:szCs w:val="36"/>
                      <w14:ligatures w14:val="none"/>
                    </w:rPr>
                  </w:pPr>
                  <w:r w:rsidRPr="002B72AD">
                    <w:rPr>
                      <w:rFonts w:ascii="ProximaNova" w:eastAsia="Times New Roman" w:hAnsi="ProximaNova" w:cs="Times New Roman"/>
                      <w:b/>
                      <w:bCs/>
                      <w:color w:val="222222"/>
                      <w:spacing w:val="-15"/>
                      <w:kern w:val="36"/>
                      <w:sz w:val="36"/>
                      <w:szCs w:val="36"/>
                      <w14:ligatures w14:val="none"/>
                    </w:rPr>
                    <w:t>Strikes and NLRB Decisions Transform Labor Relations in 2023</w:t>
                  </w:r>
                </w:p>
                <w:p w14:paraId="5C8C56E2" w14:textId="77777777" w:rsidR="002B72AD" w:rsidRPr="002B72AD" w:rsidRDefault="002B72AD" w:rsidP="002B72AD">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r w:rsidRPr="002B72AD">
                    <w:rPr>
                      <w:rFonts w:ascii="ProximaNova" w:eastAsia="Times New Roman" w:hAnsi="ProximaNova" w:cs="Times New Roman"/>
                      <w:b/>
                      <w:bCs/>
                      <w:color w:val="222222"/>
                      <w:kern w:val="0"/>
                      <w:sz w:val="24"/>
                      <w:szCs w:val="24"/>
                      <w14:ligatures w14:val="none"/>
                    </w:rPr>
                    <w:t>Next Stop for Big Labor: More Organizing</w:t>
                  </w:r>
                </w:p>
                <w:p w14:paraId="0EEE0647" w14:textId="77777777" w:rsidR="002B72AD" w:rsidRPr="002B72AD" w:rsidRDefault="002B72AD" w:rsidP="002B72AD">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2B72AD">
                    <w:rPr>
                      <w:rFonts w:ascii="ProximaNova" w:eastAsia="Times New Roman" w:hAnsi="ProximaNova" w:cs="Times New Roman"/>
                      <w:color w:val="222222"/>
                      <w:kern w:val="0"/>
                      <w:sz w:val="24"/>
                      <w:szCs w:val="24"/>
                      <w14:ligatures w14:val="none"/>
                    </w:rPr>
                    <w:t>Union organizing will be a primary goal for big labor in 2024, following the recent deals between the United Auto Workers (UAW) and Ford, General Motors and Stellantis. The key question to watch in the next year is whether the UAW's deals with the Big Three automakers—and the Teamsters' agreement with UPS—can be converted into organizing victories at other companies such as Tesla and Amazon.</w:t>
                  </w:r>
                </w:p>
                <w:p w14:paraId="5902C043" w14:textId="625FF916" w:rsidR="002B72AD" w:rsidRPr="002B72AD" w:rsidRDefault="002B72AD" w:rsidP="002B72AD">
                  <w:pPr>
                    <w:shd w:val="clear" w:color="auto" w:fill="FFFFFF"/>
                    <w:spacing w:after="240" w:line="240" w:lineRule="auto"/>
                    <w:rPr>
                      <w:rFonts w:ascii="ProximaNova" w:eastAsia="Times New Roman" w:hAnsi="ProximaNova" w:cs="Times New Roman"/>
                      <w:b/>
                      <w:bCs/>
                      <w:color w:val="222222"/>
                      <w:kern w:val="0"/>
                      <w:sz w:val="24"/>
                      <w:szCs w:val="24"/>
                      <w14:ligatures w14:val="none"/>
                    </w:rPr>
                  </w:pPr>
                  <w:r w:rsidRPr="002B72AD">
                    <w:rPr>
                      <w:rFonts w:ascii="ProximaNova" w:eastAsia="Times New Roman" w:hAnsi="ProximaNova" w:cs="Times New Roman"/>
                      <w:b/>
                      <w:bCs/>
                      <w:color w:val="222222"/>
                      <w:kern w:val="0"/>
                      <w:sz w:val="24"/>
                      <w:szCs w:val="24"/>
                      <w14:ligatures w14:val="none"/>
                    </w:rPr>
                    <w:t>Lawmakers Disagree on Union Rights</w:t>
                  </w:r>
                </w:p>
                <w:p w14:paraId="59969D82" w14:textId="77777777" w:rsidR="002B72AD" w:rsidRPr="002B72AD" w:rsidRDefault="002B72AD" w:rsidP="002B72AD">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2B72AD">
                    <w:rPr>
                      <w:rFonts w:ascii="ProximaNova" w:eastAsia="Times New Roman" w:hAnsi="ProximaNova" w:cs="Times New Roman"/>
                      <w:color w:val="222222"/>
                      <w:kern w:val="0"/>
                      <w:sz w:val="24"/>
                      <w:szCs w:val="24"/>
                      <w14:ligatures w14:val="none"/>
                    </w:rPr>
                    <w:t>Congressional lawmakers debated conflicting bills related to workers' union rights. Republicans favored the National Right to Work Act, which would prevent labor unions from requiring workers to pay union dues if they don't want to belong to the union.</w:t>
                  </w:r>
                </w:p>
                <w:p w14:paraId="022575E6" w14:textId="77777777" w:rsidR="002B72AD" w:rsidRPr="002B72AD" w:rsidRDefault="002B72AD" w:rsidP="002B72AD">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2B72AD">
                    <w:rPr>
                      <w:rFonts w:ascii="ProximaNova" w:eastAsia="Times New Roman" w:hAnsi="ProximaNova" w:cs="Times New Roman"/>
                      <w:color w:val="222222"/>
                      <w:kern w:val="0"/>
                      <w:sz w:val="24"/>
                      <w:szCs w:val="24"/>
                      <w14:ligatures w14:val="none"/>
                    </w:rPr>
                    <w:t>Democrats supported the Richard L. Trumka Protecting the Right to Organize Act (PRO) Act, which would nullify laws in 28 states that say workers can't be required to join a union or pay union dues as a condition of the job. The PRO Act also would replace secret-ballot union elections with card-</w:t>
                  </w:r>
                  <w:r w:rsidRPr="002B72AD">
                    <w:rPr>
                      <w:rFonts w:ascii="ProximaNova" w:eastAsia="Times New Roman" w:hAnsi="ProximaNova" w:cs="Times New Roman"/>
                      <w:color w:val="222222"/>
                      <w:kern w:val="0"/>
                      <w:sz w:val="24"/>
                      <w:szCs w:val="24"/>
                      <w14:ligatures w14:val="none"/>
                    </w:rPr>
                    <w:lastRenderedPageBreak/>
                    <w:t>check elections and prohibit captive-audience meetings by employers to discuss union activity. Both bills have been introduced but have not passed the House or Senate.</w:t>
                  </w:r>
                </w:p>
                <w:p w14:paraId="0106E747" w14:textId="38499B87" w:rsidR="002B72AD" w:rsidRPr="002B72AD" w:rsidRDefault="002B72AD" w:rsidP="002B72AD">
                  <w:pPr>
                    <w:shd w:val="clear" w:color="auto" w:fill="FFFFFF"/>
                    <w:spacing w:after="240" w:line="240" w:lineRule="auto"/>
                    <w:rPr>
                      <w:rFonts w:ascii="ProximaNova" w:eastAsia="Times New Roman" w:hAnsi="ProximaNova" w:cs="Times New Roman"/>
                      <w:b/>
                      <w:bCs/>
                      <w:color w:val="222222"/>
                      <w:kern w:val="0"/>
                      <w:sz w:val="24"/>
                      <w:szCs w:val="24"/>
                      <w14:ligatures w14:val="none"/>
                    </w:rPr>
                  </w:pPr>
                  <w:r w:rsidRPr="002B72AD">
                    <w:rPr>
                      <w:rFonts w:ascii="ProximaNova" w:eastAsia="Times New Roman" w:hAnsi="ProximaNova" w:cs="Times New Roman"/>
                      <w:b/>
                      <w:bCs/>
                      <w:color w:val="222222"/>
                      <w:kern w:val="0"/>
                      <w:sz w:val="24"/>
                      <w:szCs w:val="24"/>
                      <w14:ligatures w14:val="none"/>
                    </w:rPr>
                    <w:t>Strikes Not Legal If They Harm Property</w:t>
                  </w:r>
                </w:p>
                <w:p w14:paraId="00E337A2" w14:textId="77777777" w:rsidR="002B72AD" w:rsidRPr="002B72AD" w:rsidRDefault="002B72AD" w:rsidP="002B72AD">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2B72AD">
                    <w:rPr>
                      <w:rFonts w:ascii="ProximaNova" w:eastAsia="Times New Roman" w:hAnsi="ProximaNova" w:cs="Times New Roman"/>
                      <w:color w:val="222222"/>
                      <w:kern w:val="0"/>
                      <w:sz w:val="24"/>
                      <w:szCs w:val="24"/>
                      <w14:ligatures w14:val="none"/>
                    </w:rPr>
                    <w:t>A June 1 ruling from the U.S. Supreme Court demonstrated how unions may have to pay hefty penalties if a strike causes damage to a company's property. In </w:t>
                  </w:r>
                  <w:r w:rsidRPr="002B72AD">
                    <w:rPr>
                      <w:rFonts w:ascii="ProximaNova" w:eastAsia="Times New Roman" w:hAnsi="ProximaNova" w:cs="Times New Roman"/>
                      <w:i/>
                      <w:iCs/>
                      <w:color w:val="222222"/>
                      <w:kern w:val="0"/>
                      <w:sz w:val="24"/>
                      <w:szCs w:val="24"/>
                      <w14:ligatures w14:val="none"/>
                    </w:rPr>
                    <w:t>Glacier Northwest v. International Brotherhood of Teamsters</w:t>
                  </w:r>
                  <w:r w:rsidRPr="002B72AD">
                    <w:rPr>
                      <w:rFonts w:ascii="ProximaNova" w:eastAsia="Times New Roman" w:hAnsi="ProximaNova" w:cs="Times New Roman"/>
                      <w:color w:val="222222"/>
                      <w:kern w:val="0"/>
                      <w:sz w:val="24"/>
                      <w:szCs w:val="24"/>
                      <w14:ligatures w14:val="none"/>
                    </w:rPr>
                    <w:t>, the court ruled in favor of an employer that sued in state court after a strike risked significant damage to its trucks. Striking workers must take reasonable precautions to avoid foreseeable, imminent harm to the employer's property.</w:t>
                  </w:r>
                </w:p>
                <w:p w14:paraId="6F9CD512" w14:textId="77777777" w:rsidR="002B72AD" w:rsidRPr="002B72AD" w:rsidRDefault="002B72AD" w:rsidP="002B72AD">
                  <w:pPr>
                    <w:shd w:val="clear" w:color="auto" w:fill="FFFFFF"/>
                    <w:spacing w:after="100" w:afterAutospacing="1" w:line="240" w:lineRule="auto"/>
                    <w:outlineLvl w:val="1"/>
                    <w:rPr>
                      <w:rFonts w:ascii="ProximaNova" w:eastAsia="Times New Roman" w:hAnsi="ProximaNova" w:cs="Times New Roman"/>
                      <w:b/>
                      <w:bCs/>
                      <w:color w:val="222222"/>
                      <w:kern w:val="0"/>
                      <w:sz w:val="24"/>
                      <w:szCs w:val="24"/>
                      <w14:ligatures w14:val="none"/>
                    </w:rPr>
                  </w:pPr>
                  <w:r w:rsidRPr="002B72AD">
                    <w:rPr>
                      <w:rFonts w:ascii="ProximaNova" w:eastAsia="Times New Roman" w:hAnsi="ProximaNova" w:cs="Times New Roman"/>
                      <w:b/>
                      <w:bCs/>
                      <w:color w:val="222222"/>
                      <w:kern w:val="0"/>
                      <w:sz w:val="24"/>
                      <w:szCs w:val="24"/>
                      <w14:ligatures w14:val="none"/>
                    </w:rPr>
                    <w:t>Rule Changes for Recognizing Unions</w:t>
                  </w:r>
                </w:p>
                <w:p w14:paraId="6EA7174C" w14:textId="77777777" w:rsidR="002B72AD" w:rsidRPr="002B72AD" w:rsidRDefault="002B72AD" w:rsidP="002B72AD">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2B72AD">
                    <w:rPr>
                      <w:rFonts w:ascii="ProximaNova" w:eastAsia="Times New Roman" w:hAnsi="ProximaNova" w:cs="Times New Roman"/>
                      <w:color w:val="222222"/>
                      <w:kern w:val="0"/>
                      <w:sz w:val="24"/>
                      <w:szCs w:val="24"/>
                      <w14:ligatures w14:val="none"/>
                    </w:rPr>
                    <w:t>On Aug. 25, the NLRB ruled that when a union requests recognition on a card-check basis, an employer must recognize the union or file a petition seeking an election. Previously, if a union demanded recognition based on signed union cards, the employer could decline recognition and the union would need to file a petition with the NLRB.</w:t>
                  </w:r>
                </w:p>
                <w:p w14:paraId="1B35BBAB" w14:textId="77777777" w:rsidR="002B72AD" w:rsidRPr="002B72AD" w:rsidRDefault="002B72AD" w:rsidP="002B72AD">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2B72AD">
                    <w:rPr>
                      <w:rFonts w:ascii="ProximaNova" w:eastAsia="Times New Roman" w:hAnsi="ProximaNova" w:cs="Times New Roman"/>
                      <w:color w:val="222222"/>
                      <w:kern w:val="0"/>
                      <w:sz w:val="24"/>
                      <w:szCs w:val="24"/>
                      <w14:ligatures w14:val="none"/>
                    </w:rPr>
                    <w:t>A separate NLRB decision on Aug. 2 held that an employer violated the National Labor Relations Act (NLRA) by maintaining certain rules for its employees that addressed personal conduct, conflicts of interest and confidentiality of harassment complaints. The NLRB announced a new standard for whether work rules violate the NLRA. Employer handbooks and policies may need to be revised and updated.</w:t>
                  </w:r>
                </w:p>
                <w:p w14:paraId="1AAFCEF8" w14:textId="77777777" w:rsidR="00474E17" w:rsidRPr="00474E17" w:rsidRDefault="00474E17" w:rsidP="00474E17">
                  <w:pPr>
                    <w:shd w:val="clear" w:color="auto" w:fill="FFFFFF"/>
                    <w:spacing w:before="120" w:after="120" w:line="600" w:lineRule="atLeast"/>
                    <w:jc w:val="center"/>
                    <w:outlineLvl w:val="0"/>
                    <w:rPr>
                      <w:rFonts w:ascii="ProximaNova" w:eastAsia="Times New Roman" w:hAnsi="ProximaNova" w:cs="Times New Roman"/>
                      <w:b/>
                      <w:bCs/>
                      <w:color w:val="222222"/>
                      <w:spacing w:val="-15"/>
                      <w:kern w:val="36"/>
                      <w:sz w:val="36"/>
                      <w:szCs w:val="36"/>
                      <w14:ligatures w14:val="none"/>
                    </w:rPr>
                  </w:pPr>
                  <w:r w:rsidRPr="00474E17">
                    <w:rPr>
                      <w:rFonts w:ascii="ProximaNova" w:eastAsia="Times New Roman" w:hAnsi="ProximaNova" w:cs="Times New Roman"/>
                      <w:b/>
                      <w:bCs/>
                      <w:color w:val="222222"/>
                      <w:spacing w:val="-15"/>
                      <w:kern w:val="36"/>
                      <w:sz w:val="36"/>
                      <w:szCs w:val="36"/>
                      <w14:ligatures w14:val="none"/>
                    </w:rPr>
                    <w:t>Trends HR Should Be Ready For in 2024</w:t>
                  </w:r>
                </w:p>
                <w:p w14:paraId="35A7361F" w14:textId="77777777" w:rsidR="006B2DAF" w:rsidRDefault="006B2DAF" w:rsidP="006B2DAF">
                  <w:pPr>
                    <w:pStyle w:val="NormalWeb"/>
                    <w:shd w:val="clear" w:color="auto" w:fill="FFFFFF"/>
                    <w:spacing w:before="0" w:beforeAutospacing="0" w:after="240" w:afterAutospacing="0"/>
                    <w:rPr>
                      <w:rFonts w:ascii="ProximaNova" w:hAnsi="ProximaNova"/>
                      <w:color w:val="222222"/>
                    </w:rPr>
                  </w:pPr>
                  <w:r>
                    <w:rPr>
                      <w:rFonts w:ascii="ProximaNova" w:hAnsi="ProximaNova"/>
                      <w:color w:val="222222"/>
                    </w:rPr>
                    <w:t>The year 2024 looks to be one of amazing potential and ongoing challenges for HR. Talent, economic and supply chain issues are expected to continue, while myriad political views will take center stage during this election year.</w:t>
                  </w:r>
                </w:p>
                <w:p w14:paraId="6AD40486" w14:textId="77777777" w:rsidR="006B2DAF" w:rsidRDefault="006B2DAF" w:rsidP="006B2DAF">
                  <w:pPr>
                    <w:pStyle w:val="NormalWeb"/>
                    <w:shd w:val="clear" w:color="auto" w:fill="FFFFFF"/>
                    <w:spacing w:before="0" w:beforeAutospacing="0" w:after="240" w:afterAutospacing="0"/>
                    <w:rPr>
                      <w:rFonts w:ascii="ProximaNova" w:hAnsi="ProximaNova"/>
                      <w:color w:val="222222"/>
                    </w:rPr>
                  </w:pPr>
                  <w:r>
                    <w:rPr>
                      <w:rFonts w:ascii="ProximaNova" w:hAnsi="ProximaNova"/>
                      <w:color w:val="222222"/>
                    </w:rPr>
                    <w:t>The Great Resignation, the Gray Resignation, the Great Regret, the Big Stay, quiet quitting, quiet firing and so many other epithets have developed in recent years for good reason: While the economy is strong and talent scarcity widespread, some employers have embraced layoffs as the best way to manage their bottom line.</w:t>
                  </w:r>
                </w:p>
                <w:p w14:paraId="44357854" w14:textId="77777777" w:rsidR="00474E17" w:rsidRDefault="006B2DAF" w:rsidP="00474E17">
                  <w:pPr>
                    <w:pStyle w:val="NormalWeb"/>
                    <w:shd w:val="clear" w:color="auto" w:fill="FFFFFF"/>
                    <w:spacing w:before="0" w:beforeAutospacing="0" w:after="240" w:afterAutospacing="0"/>
                    <w:rPr>
                      <w:rFonts w:ascii="ProximaNova" w:hAnsi="ProximaNova"/>
                      <w:color w:val="222222"/>
                      <w:shd w:val="clear" w:color="auto" w:fill="FFFFFF"/>
                    </w:rPr>
                  </w:pPr>
                  <w:r>
                    <w:rPr>
                      <w:rFonts w:ascii="ProximaNova" w:hAnsi="ProximaNova"/>
                      <w:color w:val="222222"/>
                      <w:shd w:val="clear" w:color="auto" w:fill="FFFFFF"/>
                    </w:rPr>
                    <w:t>The erratic pressures and “polycrises” of global wars, labor strikes, technology disruption, stock market and interest rate gyrations, political turmoil, gun violence, immigration, climate change, and so many other social issues pervade the workplace. Simply put, many employees are exhausted, confused and overwhelmed. The pace of change will only exacerbate these problems, leaving workers constantly putting out fires, at work and at home. These realities pose both opportunities and threats to HR leaders of organizations large and small.</w:t>
                  </w:r>
                </w:p>
                <w:p w14:paraId="0445F969" w14:textId="5EC39E20" w:rsidR="006B2DAF" w:rsidRPr="00474E17" w:rsidRDefault="006B2DAF" w:rsidP="00474E17">
                  <w:pPr>
                    <w:pStyle w:val="NormalWeb"/>
                    <w:shd w:val="clear" w:color="auto" w:fill="FFFFFF"/>
                    <w:spacing w:before="0" w:beforeAutospacing="0" w:after="240" w:afterAutospacing="0"/>
                    <w:rPr>
                      <w:rFonts w:ascii="ProximaNova" w:hAnsi="ProximaNova"/>
                      <w:color w:val="222222"/>
                    </w:rPr>
                  </w:pPr>
                </w:p>
              </w:tc>
            </w:tr>
            <w:tr w:rsidR="00A40100" w14:paraId="0A6DAE56" w14:textId="77777777" w:rsidTr="00474E17">
              <w:trPr>
                <w:trHeight w:val="60"/>
                <w:tblCellSpacing w:w="0" w:type="dxa"/>
                <w:jc w:val="center"/>
              </w:trPr>
              <w:tc>
                <w:tcPr>
                  <w:tcW w:w="0" w:type="auto"/>
                  <w:shd w:val="clear" w:color="auto" w:fill="FFFFFF"/>
                  <w:vAlign w:val="center"/>
                  <w:hideMark/>
                </w:tcPr>
                <w:p w14:paraId="7A397C97" w14:textId="2CE75ED1" w:rsidR="00A40100" w:rsidRDefault="00A40100" w:rsidP="00A40100">
                  <w:pPr>
                    <w:spacing w:line="15" w:lineRule="atLeast"/>
                    <w:rPr>
                      <w:rFonts w:ascii="Helvetica" w:hAnsi="Helvetica" w:cs="Helvetica"/>
                      <w:color w:val="1D2228"/>
                      <w:sz w:val="2"/>
                      <w:szCs w:val="2"/>
                    </w:rPr>
                  </w:pPr>
                  <w:r>
                    <w:rPr>
                      <w:rFonts w:ascii="Helvetica" w:hAnsi="Helvetica" w:cs="Helvetica"/>
                      <w:color w:val="1D2228"/>
                      <w:sz w:val="2"/>
                      <w:szCs w:val="2"/>
                    </w:rPr>
                    <w:lastRenderedPageBreak/>
                    <w:t> </w:t>
                  </w:r>
                </w:p>
              </w:tc>
            </w:tr>
          </w:tbl>
          <w:p w14:paraId="2123E0C8" w14:textId="724C39A0" w:rsidR="00EC618F" w:rsidRDefault="00A034C2" w:rsidP="00A034C2">
            <w:pPr>
              <w:spacing w:after="0" w:line="240" w:lineRule="auto"/>
              <w:rPr>
                <w:rFonts w:ascii="Bookman Old Style" w:hAnsi="Bookman Old Style"/>
                <w:b/>
                <w:bCs/>
                <w:i/>
                <w:iCs/>
                <w:color w:val="0070C0"/>
                <w:sz w:val="28"/>
                <w:szCs w:val="28"/>
                <w:u w:val="single"/>
              </w:rPr>
            </w:pPr>
            <w:r w:rsidRPr="00F47267">
              <w:rPr>
                <w:rFonts w:ascii="Bookman Old Style" w:hAnsi="Bookman Old Style" w:cs="Helvetica"/>
                <w:b/>
                <w:bCs/>
                <w:color w:val="494949"/>
              </w:rPr>
              <w:t>SHRM Article Link:</w:t>
            </w:r>
            <w:r w:rsidRPr="00A034C2">
              <w:t xml:space="preserve"> </w:t>
            </w:r>
            <w:hyperlink r:id="rId8" w:history="1">
              <w:r w:rsidR="009B28D2" w:rsidRPr="009B28D2">
                <w:rPr>
                  <w:color w:val="0000FF"/>
                  <w:u w:val="single"/>
                </w:rPr>
                <w:t>Trends HR Should Be Ready For in 2024 (shrm.org)</w:t>
              </w:r>
            </w:hyperlink>
          </w:p>
          <w:p w14:paraId="722394D2" w14:textId="77777777" w:rsidR="00EC618F" w:rsidRDefault="00EC618F" w:rsidP="007D086E">
            <w:pPr>
              <w:spacing w:after="0" w:line="240" w:lineRule="auto"/>
              <w:jc w:val="center"/>
              <w:rPr>
                <w:rFonts w:ascii="Bookman Old Style" w:hAnsi="Bookman Old Style"/>
                <w:b/>
                <w:bCs/>
                <w:i/>
                <w:iCs/>
                <w:color w:val="0070C0"/>
                <w:sz w:val="28"/>
                <w:szCs w:val="28"/>
                <w:u w:val="single"/>
              </w:rPr>
            </w:pPr>
          </w:p>
          <w:p w14:paraId="059C00AD" w14:textId="77777777" w:rsidR="00E729BA" w:rsidRDefault="00E729BA" w:rsidP="007D086E">
            <w:pPr>
              <w:spacing w:after="0" w:line="240" w:lineRule="auto"/>
              <w:jc w:val="center"/>
              <w:rPr>
                <w:rFonts w:ascii="Bookman Old Style" w:hAnsi="Bookman Old Style"/>
                <w:b/>
                <w:bCs/>
                <w:i/>
                <w:iCs/>
                <w:color w:val="0070C0"/>
                <w:sz w:val="28"/>
                <w:szCs w:val="28"/>
                <w:u w:val="single"/>
              </w:rPr>
            </w:pPr>
          </w:p>
          <w:p w14:paraId="73D44880" w14:textId="77777777" w:rsidR="00106FB1" w:rsidRDefault="00106FB1" w:rsidP="007D086E">
            <w:pPr>
              <w:spacing w:after="0" w:line="240" w:lineRule="auto"/>
              <w:jc w:val="center"/>
              <w:rPr>
                <w:rFonts w:ascii="Bookman Old Style" w:hAnsi="Bookman Old Style"/>
                <w:b/>
                <w:bCs/>
                <w:i/>
                <w:iCs/>
                <w:color w:val="0070C0"/>
                <w:sz w:val="28"/>
                <w:szCs w:val="28"/>
                <w:u w:val="single"/>
              </w:rPr>
            </w:pPr>
          </w:p>
          <w:p w14:paraId="1F1C6D97" w14:textId="77777777" w:rsidR="00106FB1" w:rsidRDefault="00106FB1" w:rsidP="007D086E">
            <w:pPr>
              <w:spacing w:after="0" w:line="240" w:lineRule="auto"/>
              <w:jc w:val="center"/>
              <w:rPr>
                <w:rFonts w:ascii="Bookman Old Style" w:hAnsi="Bookman Old Style"/>
                <w:b/>
                <w:bCs/>
                <w:i/>
                <w:iCs/>
                <w:color w:val="0070C0"/>
                <w:sz w:val="28"/>
                <w:szCs w:val="28"/>
                <w:u w:val="single"/>
              </w:rPr>
            </w:pPr>
          </w:p>
          <w:p w14:paraId="767E9604" w14:textId="77777777" w:rsidR="00106FB1" w:rsidRDefault="00106FB1" w:rsidP="007D086E">
            <w:pPr>
              <w:spacing w:after="0" w:line="240" w:lineRule="auto"/>
              <w:jc w:val="center"/>
              <w:rPr>
                <w:rFonts w:ascii="Bookman Old Style" w:hAnsi="Bookman Old Style"/>
                <w:b/>
                <w:bCs/>
                <w:i/>
                <w:iCs/>
                <w:color w:val="0070C0"/>
                <w:sz w:val="28"/>
                <w:szCs w:val="28"/>
                <w:u w:val="single"/>
              </w:rPr>
            </w:pPr>
          </w:p>
          <w:p w14:paraId="13DDC01F" w14:textId="20A50A08" w:rsidR="007D086E" w:rsidRDefault="007D086E" w:rsidP="007D086E">
            <w:pPr>
              <w:spacing w:after="0" w:line="240" w:lineRule="auto"/>
              <w:jc w:val="center"/>
              <w:rPr>
                <w:rFonts w:ascii="Bookman Old Style" w:hAnsi="Bookman Old Style"/>
                <w:b/>
                <w:bCs/>
                <w:i/>
                <w:iCs/>
                <w:color w:val="0070C0"/>
                <w:sz w:val="28"/>
                <w:szCs w:val="28"/>
                <w:u w:val="single"/>
              </w:rPr>
            </w:pPr>
            <w:r w:rsidRPr="000B6E75">
              <w:rPr>
                <w:rFonts w:ascii="Bookman Old Style" w:hAnsi="Bookman Old Style"/>
                <w:b/>
                <w:bCs/>
                <w:i/>
                <w:iCs/>
                <w:color w:val="0070C0"/>
                <w:sz w:val="28"/>
                <w:szCs w:val="28"/>
                <w:u w:val="single"/>
              </w:rPr>
              <w:lastRenderedPageBreak/>
              <w:t>UPCOMING CALENDAR EVENTS:</w:t>
            </w:r>
          </w:p>
          <w:p w14:paraId="27C505D5" w14:textId="77777777" w:rsidR="0086657F" w:rsidRDefault="0086657F" w:rsidP="007D086E">
            <w:pPr>
              <w:spacing w:after="0" w:line="240" w:lineRule="auto"/>
              <w:jc w:val="center"/>
              <w:rPr>
                <w:rFonts w:ascii="Bookman Old Style" w:hAnsi="Bookman Old Style"/>
                <w:b/>
                <w:bCs/>
                <w:i/>
                <w:iCs/>
                <w:color w:val="0070C0"/>
                <w:sz w:val="28"/>
                <w:szCs w:val="28"/>
                <w:u w:val="single"/>
              </w:rPr>
            </w:pPr>
          </w:p>
          <w:p w14:paraId="079979D1" w14:textId="4B22B4F4" w:rsidR="0086657F" w:rsidRDefault="0086657F" w:rsidP="0086657F">
            <w:pPr>
              <w:spacing w:after="0" w:line="240" w:lineRule="auto"/>
              <w:rPr>
                <w:rFonts w:ascii="Bookman Old Style" w:hAnsi="Bookman Old Style"/>
                <w:b/>
                <w:bCs/>
                <w:color w:val="0000FF"/>
                <w:sz w:val="24"/>
                <w:szCs w:val="24"/>
              </w:rPr>
            </w:pPr>
            <w:r w:rsidRPr="0086657F">
              <w:rPr>
                <w:rFonts w:ascii="Bookman Old Style" w:hAnsi="Bookman Old Style"/>
                <w:b/>
                <w:bCs/>
                <w:color w:val="0000FF"/>
                <w:sz w:val="24"/>
                <w:szCs w:val="24"/>
              </w:rPr>
              <w:t>WEBCASTS</w:t>
            </w:r>
            <w:r w:rsidR="00E82B87">
              <w:rPr>
                <w:rFonts w:ascii="Bookman Old Style" w:hAnsi="Bookman Old Style"/>
                <w:b/>
                <w:bCs/>
                <w:color w:val="0000FF"/>
                <w:sz w:val="24"/>
                <w:szCs w:val="24"/>
              </w:rPr>
              <w:t>/CONFERENCE SESSIONS</w:t>
            </w:r>
          </w:p>
          <w:tbl>
            <w:tblPr>
              <w:tblW w:w="8610" w:type="dxa"/>
              <w:jc w:val="center"/>
              <w:tblCellSpacing w:w="0" w:type="dxa"/>
              <w:tblCellMar>
                <w:left w:w="0" w:type="dxa"/>
                <w:right w:w="0" w:type="dxa"/>
              </w:tblCellMar>
              <w:tblLook w:val="04A0" w:firstRow="1" w:lastRow="0" w:firstColumn="1" w:lastColumn="0" w:noHBand="0" w:noVBand="1"/>
            </w:tblPr>
            <w:tblGrid>
              <w:gridCol w:w="8670"/>
            </w:tblGrid>
            <w:tr w:rsidR="00E729BA" w14:paraId="5D2A14A8" w14:textId="77777777" w:rsidTr="00194BF2">
              <w:trPr>
                <w:trHeight w:val="36"/>
                <w:tblCellSpacing w:w="0" w:type="dxa"/>
                <w:jc w:val="center"/>
              </w:trPr>
              <w:tc>
                <w:tcPr>
                  <w:tcW w:w="0" w:type="auto"/>
                  <w:vAlign w:val="center"/>
                  <w:hideMark/>
                </w:tcPr>
                <w:p w14:paraId="089BD43E" w14:textId="77777777" w:rsidR="00E729BA" w:rsidRDefault="00E729BA" w:rsidP="00E729BA">
                  <w:pPr>
                    <w:spacing w:line="15" w:lineRule="atLeast"/>
                    <w:rPr>
                      <w:rFonts w:ascii="Helvetica" w:hAnsi="Helvetica" w:cs="Helvetica"/>
                      <w:color w:val="1D2228"/>
                      <w:sz w:val="2"/>
                      <w:szCs w:val="2"/>
                    </w:rPr>
                  </w:pPr>
                  <w:r>
                    <w:rPr>
                      <w:rFonts w:ascii="Helvetica" w:hAnsi="Helvetica" w:cs="Helvetica"/>
                      <w:color w:val="1D2228"/>
                      <w:sz w:val="2"/>
                      <w:szCs w:val="2"/>
                    </w:rPr>
                    <w:t> </w:t>
                  </w:r>
                </w:p>
              </w:tc>
            </w:tr>
            <w:tr w:rsidR="00E729BA" w14:paraId="3FC71DA6" w14:textId="77777777" w:rsidTr="00194BF2">
              <w:trPr>
                <w:trHeight w:val="2415"/>
                <w:tblCellSpacing w:w="0" w:type="dxa"/>
                <w:jc w:val="center"/>
              </w:trPr>
              <w:tc>
                <w:tcPr>
                  <w:tcW w:w="0" w:type="auto"/>
                </w:tcPr>
                <w:tbl>
                  <w:tblPr>
                    <w:tblW w:w="8670" w:type="dxa"/>
                    <w:jc w:val="center"/>
                    <w:tblCellSpacing w:w="0" w:type="dxa"/>
                    <w:tblCellMar>
                      <w:left w:w="0" w:type="dxa"/>
                      <w:right w:w="0" w:type="dxa"/>
                    </w:tblCellMar>
                    <w:tblLook w:val="04A0" w:firstRow="1" w:lastRow="0" w:firstColumn="1" w:lastColumn="0" w:noHBand="0" w:noVBand="1"/>
                  </w:tblPr>
                  <w:tblGrid>
                    <w:gridCol w:w="8670"/>
                  </w:tblGrid>
                  <w:tr w:rsidR="00081D2F" w14:paraId="512CA9AA" w14:textId="77777777" w:rsidTr="00194BF2">
                    <w:trPr>
                      <w:trHeight w:val="26"/>
                      <w:tblCellSpacing w:w="0" w:type="dxa"/>
                      <w:jc w:val="center"/>
                    </w:trPr>
                    <w:tc>
                      <w:tcPr>
                        <w:tcW w:w="0" w:type="auto"/>
                        <w:vAlign w:val="center"/>
                        <w:hideMark/>
                      </w:tcPr>
                      <w:p w14:paraId="1A5BDCA7" w14:textId="77777777" w:rsidR="00081D2F" w:rsidRDefault="00081D2F" w:rsidP="00081D2F">
                        <w:pPr>
                          <w:spacing w:line="15" w:lineRule="atLeast"/>
                          <w:rPr>
                            <w:rFonts w:ascii="Helvetica" w:hAnsi="Helvetica" w:cs="Helvetica"/>
                            <w:color w:val="1D2228"/>
                            <w:sz w:val="2"/>
                            <w:szCs w:val="2"/>
                          </w:rPr>
                        </w:pPr>
                        <w:r>
                          <w:rPr>
                            <w:rFonts w:ascii="Helvetica" w:hAnsi="Helvetica" w:cs="Helvetica"/>
                            <w:color w:val="1D2228"/>
                            <w:sz w:val="2"/>
                            <w:szCs w:val="2"/>
                          </w:rPr>
                          <w:t> </w:t>
                        </w:r>
                      </w:p>
                    </w:tc>
                  </w:tr>
                  <w:tr w:rsidR="00081D2F" w14:paraId="7614C1C8" w14:textId="77777777" w:rsidTr="00194BF2">
                    <w:trPr>
                      <w:trHeight w:val="409"/>
                      <w:tblCellSpacing w:w="0" w:type="dxa"/>
                      <w:jc w:val="center"/>
                    </w:trPr>
                    <w:tc>
                      <w:tcPr>
                        <w:tcW w:w="0" w:type="auto"/>
                        <w:hideMark/>
                      </w:tcPr>
                      <w:p w14:paraId="3975C509" w14:textId="77777777" w:rsidR="00081D2F" w:rsidRDefault="001E30A9" w:rsidP="00081D2F">
                        <w:pPr>
                          <w:spacing w:line="300" w:lineRule="atLeast"/>
                          <w:rPr>
                            <w:rFonts w:ascii="Helvetica" w:hAnsi="Helvetica" w:cs="Helvetica"/>
                            <w:color w:val="494949"/>
                            <w:sz w:val="21"/>
                            <w:szCs w:val="21"/>
                          </w:rPr>
                        </w:pPr>
                        <w:hyperlink r:id="rId9" w:tgtFrame="_blank" w:history="1">
                          <w:r w:rsidR="00081D2F">
                            <w:rPr>
                              <w:rStyle w:val="Hyperlink"/>
                              <w:rFonts w:ascii="Helvetica" w:hAnsi="Helvetica" w:cs="Helvetica"/>
                              <w:b/>
                              <w:bCs/>
                              <w:color w:val="1976D2"/>
                              <w:sz w:val="21"/>
                              <w:szCs w:val="21"/>
                            </w:rPr>
                            <w:t>Workplace Compliance Trends for 2024</w:t>
                          </w:r>
                        </w:hyperlink>
                        <w:r w:rsidR="00081D2F">
                          <w:rPr>
                            <w:rFonts w:ascii="Helvetica" w:hAnsi="Helvetica" w:cs="Helvetica"/>
                            <w:color w:val="494949"/>
                            <w:sz w:val="21"/>
                            <w:szCs w:val="21"/>
                          </w:rPr>
                          <w:br/>
                          <w:t>Jan. 17, 2 p.m. ET / 11 a.m. PT</w:t>
                        </w:r>
                      </w:p>
                    </w:tc>
                  </w:tr>
                  <w:tr w:rsidR="00081D2F" w14:paraId="3D3C1C75" w14:textId="77777777" w:rsidTr="00194BF2">
                    <w:trPr>
                      <w:trHeight w:val="26"/>
                      <w:tblCellSpacing w:w="0" w:type="dxa"/>
                      <w:jc w:val="center"/>
                    </w:trPr>
                    <w:tc>
                      <w:tcPr>
                        <w:tcW w:w="0" w:type="auto"/>
                        <w:vAlign w:val="center"/>
                        <w:hideMark/>
                      </w:tcPr>
                      <w:p w14:paraId="4D39CB61" w14:textId="77777777" w:rsidR="00081D2F" w:rsidRDefault="00081D2F" w:rsidP="00081D2F">
                        <w:pPr>
                          <w:spacing w:line="15" w:lineRule="atLeast"/>
                          <w:rPr>
                            <w:rFonts w:ascii="Helvetica" w:hAnsi="Helvetica" w:cs="Helvetica"/>
                            <w:color w:val="1D2228"/>
                            <w:sz w:val="2"/>
                            <w:szCs w:val="2"/>
                          </w:rPr>
                        </w:pPr>
                        <w:r>
                          <w:rPr>
                            <w:rFonts w:ascii="Helvetica" w:hAnsi="Helvetica" w:cs="Helvetica"/>
                            <w:color w:val="1D2228"/>
                            <w:sz w:val="2"/>
                            <w:szCs w:val="2"/>
                          </w:rPr>
                          <w:t> </w:t>
                        </w:r>
                      </w:p>
                    </w:tc>
                  </w:tr>
                  <w:tr w:rsidR="00081D2F" w14:paraId="517F0CC7" w14:textId="77777777" w:rsidTr="00194BF2">
                    <w:trPr>
                      <w:trHeight w:val="409"/>
                      <w:tblCellSpacing w:w="0" w:type="dxa"/>
                      <w:jc w:val="center"/>
                    </w:trPr>
                    <w:tc>
                      <w:tcPr>
                        <w:tcW w:w="0" w:type="auto"/>
                        <w:hideMark/>
                      </w:tcPr>
                      <w:p w14:paraId="461C94A3" w14:textId="77777777" w:rsidR="00081D2F" w:rsidRDefault="001E30A9" w:rsidP="00081D2F">
                        <w:pPr>
                          <w:spacing w:line="300" w:lineRule="atLeast"/>
                          <w:rPr>
                            <w:rFonts w:ascii="Helvetica" w:hAnsi="Helvetica" w:cs="Helvetica"/>
                            <w:color w:val="494949"/>
                            <w:sz w:val="21"/>
                            <w:szCs w:val="21"/>
                          </w:rPr>
                        </w:pPr>
                        <w:hyperlink r:id="rId10" w:tgtFrame="_blank" w:history="1">
                          <w:r w:rsidR="00081D2F">
                            <w:rPr>
                              <w:rStyle w:val="Hyperlink"/>
                              <w:rFonts w:ascii="Helvetica" w:hAnsi="Helvetica" w:cs="Helvetica"/>
                              <w:b/>
                              <w:bCs/>
                              <w:color w:val="1976D2"/>
                              <w:sz w:val="21"/>
                              <w:szCs w:val="21"/>
                            </w:rPr>
                            <w:t>The Future of Digital Health and What it Means for Your Workforce in 2024</w:t>
                          </w:r>
                        </w:hyperlink>
                        <w:r w:rsidR="00081D2F">
                          <w:rPr>
                            <w:rFonts w:ascii="Helvetica" w:hAnsi="Helvetica" w:cs="Helvetica"/>
                            <w:color w:val="494949"/>
                            <w:sz w:val="21"/>
                            <w:szCs w:val="21"/>
                          </w:rPr>
                          <w:br/>
                          <w:t>Jan. 30, 2 p.m. ET / 11 a.m. PT</w:t>
                        </w:r>
                      </w:p>
                    </w:tc>
                  </w:tr>
                  <w:tr w:rsidR="00081D2F" w14:paraId="0CD3CBF3" w14:textId="77777777" w:rsidTr="00194BF2">
                    <w:trPr>
                      <w:trHeight w:val="36"/>
                      <w:tblCellSpacing w:w="0" w:type="dxa"/>
                      <w:jc w:val="center"/>
                    </w:trPr>
                    <w:tc>
                      <w:tcPr>
                        <w:tcW w:w="0" w:type="auto"/>
                        <w:vAlign w:val="center"/>
                        <w:hideMark/>
                      </w:tcPr>
                      <w:p w14:paraId="201CD2E8" w14:textId="77777777" w:rsidR="00081D2F" w:rsidRDefault="00081D2F" w:rsidP="00081D2F">
                        <w:pPr>
                          <w:spacing w:line="15" w:lineRule="atLeast"/>
                          <w:rPr>
                            <w:rFonts w:ascii="Helvetica" w:hAnsi="Helvetica" w:cs="Helvetica"/>
                            <w:color w:val="1D2228"/>
                            <w:sz w:val="2"/>
                            <w:szCs w:val="2"/>
                          </w:rPr>
                        </w:pPr>
                        <w:r>
                          <w:rPr>
                            <w:rFonts w:ascii="Helvetica" w:hAnsi="Helvetica" w:cs="Helvetica"/>
                            <w:color w:val="1D2228"/>
                            <w:sz w:val="2"/>
                            <w:szCs w:val="2"/>
                          </w:rPr>
                          <w:t> </w:t>
                        </w:r>
                      </w:p>
                    </w:tc>
                  </w:tr>
                  <w:tr w:rsidR="00081D2F" w14:paraId="2D4A2953" w14:textId="77777777" w:rsidTr="00194BF2">
                    <w:trPr>
                      <w:trHeight w:val="558"/>
                      <w:tblCellSpacing w:w="0" w:type="dxa"/>
                      <w:jc w:val="center"/>
                    </w:trPr>
                    <w:tc>
                      <w:tcPr>
                        <w:tcW w:w="0" w:type="auto"/>
                        <w:hideMark/>
                      </w:tcPr>
                      <w:p w14:paraId="3443EF90" w14:textId="77777777" w:rsidR="00081D2F" w:rsidRDefault="001E30A9" w:rsidP="00081D2F">
                        <w:pPr>
                          <w:spacing w:line="300" w:lineRule="atLeast"/>
                          <w:rPr>
                            <w:rFonts w:ascii="Helvetica" w:hAnsi="Helvetica" w:cs="Helvetica"/>
                            <w:color w:val="494949"/>
                            <w:sz w:val="21"/>
                            <w:szCs w:val="21"/>
                          </w:rPr>
                        </w:pPr>
                        <w:hyperlink r:id="rId11" w:tgtFrame="_blank" w:history="1">
                          <w:r w:rsidR="00081D2F">
                            <w:rPr>
                              <w:rStyle w:val="Hyperlink"/>
                              <w:rFonts w:ascii="Helvetica" w:hAnsi="Helvetica" w:cs="Helvetica"/>
                              <w:b/>
                              <w:bCs/>
                              <w:color w:val="1976D2"/>
                              <w:sz w:val="21"/>
                              <w:szCs w:val="21"/>
                            </w:rPr>
                            <w:t>Building a Sense of Belonging at Work in 2024</w:t>
                          </w:r>
                        </w:hyperlink>
                        <w:r w:rsidR="00081D2F">
                          <w:rPr>
                            <w:rFonts w:ascii="Helvetica" w:hAnsi="Helvetica" w:cs="Helvetica"/>
                            <w:color w:val="494949"/>
                            <w:sz w:val="21"/>
                            <w:szCs w:val="21"/>
                          </w:rPr>
                          <w:br/>
                          <w:t>Jan. 22, 2 p.m. ET / 11 a.m. PT</w:t>
                        </w:r>
                      </w:p>
                    </w:tc>
                  </w:tr>
                </w:tbl>
                <w:p w14:paraId="32674B79" w14:textId="77777777" w:rsidR="00E729BA" w:rsidRDefault="00E729BA" w:rsidP="00E729BA">
                  <w:pPr>
                    <w:spacing w:line="300" w:lineRule="atLeast"/>
                    <w:rPr>
                      <w:rFonts w:ascii="Helvetica" w:hAnsi="Helvetica" w:cs="Helvetica"/>
                      <w:color w:val="494949"/>
                      <w:sz w:val="21"/>
                      <w:szCs w:val="21"/>
                    </w:rPr>
                  </w:pPr>
                </w:p>
              </w:tc>
            </w:tr>
            <w:tr w:rsidR="00B11D4E" w14:paraId="0BC7EC55" w14:textId="77777777" w:rsidTr="00194BF2">
              <w:trPr>
                <w:trHeight w:val="36"/>
                <w:tblCellSpacing w:w="0" w:type="dxa"/>
                <w:jc w:val="center"/>
              </w:trPr>
              <w:tc>
                <w:tcPr>
                  <w:tcW w:w="0" w:type="auto"/>
                  <w:vAlign w:val="center"/>
                </w:tcPr>
                <w:p w14:paraId="612CB927" w14:textId="38487D91" w:rsidR="00B11D4E" w:rsidRDefault="00B11D4E" w:rsidP="00B11D4E">
                  <w:pPr>
                    <w:spacing w:line="15" w:lineRule="atLeast"/>
                    <w:rPr>
                      <w:rFonts w:ascii="Helvetica" w:hAnsi="Helvetica" w:cs="Helvetica"/>
                      <w:color w:val="1D2228"/>
                      <w:sz w:val="2"/>
                      <w:szCs w:val="2"/>
                    </w:rPr>
                  </w:pPr>
                </w:p>
              </w:tc>
            </w:tr>
            <w:tr w:rsidR="00B11D4E" w14:paraId="255AC5AF" w14:textId="77777777" w:rsidTr="00194BF2">
              <w:trPr>
                <w:trHeight w:val="337"/>
                <w:tblCellSpacing w:w="0" w:type="dxa"/>
                <w:jc w:val="center"/>
              </w:trPr>
              <w:tc>
                <w:tcPr>
                  <w:tcW w:w="0" w:type="auto"/>
                </w:tcPr>
                <w:p w14:paraId="0FC22038" w14:textId="5005E3E4" w:rsidR="00B11D4E" w:rsidRDefault="00B11D4E" w:rsidP="00B11D4E">
                  <w:pPr>
                    <w:spacing w:line="300" w:lineRule="atLeast"/>
                    <w:rPr>
                      <w:rFonts w:ascii="Helvetica" w:hAnsi="Helvetica" w:cs="Helvetica"/>
                      <w:color w:val="494949"/>
                      <w:sz w:val="21"/>
                      <w:szCs w:val="21"/>
                    </w:rPr>
                  </w:pPr>
                </w:p>
              </w:tc>
            </w:tr>
          </w:tbl>
          <w:p w14:paraId="29B8F980" w14:textId="77777777" w:rsidR="00081D2F" w:rsidRDefault="00081D2F" w:rsidP="0086657F">
            <w:pPr>
              <w:spacing w:after="0" w:line="240" w:lineRule="auto"/>
              <w:rPr>
                <w:rFonts w:ascii="Bookman Old Style" w:hAnsi="Bookman Old Style"/>
                <w:b/>
                <w:bCs/>
                <w:color w:val="0000FF"/>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00"/>
              <w:gridCol w:w="8991"/>
            </w:tblGrid>
            <w:tr w:rsidR="00081D2F" w14:paraId="5F748C9E" w14:textId="77777777" w:rsidTr="00081D2F">
              <w:trPr>
                <w:tblCellSpacing w:w="0" w:type="dxa"/>
              </w:trPr>
              <w:tc>
                <w:tcPr>
                  <w:tcW w:w="1200" w:type="dxa"/>
                  <w:tcBorders>
                    <w:right w:val="single" w:sz="6" w:space="0" w:color="ECECEC"/>
                  </w:tcBorders>
                  <w:shd w:val="clear" w:color="auto" w:fill="FFFFFF"/>
                  <w:tcMar>
                    <w:top w:w="225" w:type="dxa"/>
                    <w:left w:w="0" w:type="dxa"/>
                    <w:bottom w:w="150" w:type="dxa"/>
                    <w:right w:w="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1067"/>
                  </w:tblGrid>
                  <w:tr w:rsidR="00081D2F" w14:paraId="6B7EE5F1" w14:textId="77777777">
                    <w:trPr>
                      <w:tblCellSpacing w:w="0" w:type="dxa"/>
                      <w:jc w:val="center"/>
                    </w:trPr>
                    <w:tc>
                      <w:tcPr>
                        <w:tcW w:w="0" w:type="auto"/>
                        <w:hideMark/>
                      </w:tcPr>
                      <w:p w14:paraId="51FCD4DC" w14:textId="77777777" w:rsidR="00081D2F" w:rsidRDefault="00081D2F" w:rsidP="00081D2F">
                        <w:pPr>
                          <w:jc w:val="center"/>
                        </w:pPr>
                        <w:r>
                          <w:rPr>
                            <w:b/>
                            <w:bCs/>
                            <w:caps/>
                            <w:color w:val="494949"/>
                            <w:sz w:val="21"/>
                            <w:szCs w:val="21"/>
                          </w:rPr>
                          <w:t>FEB</w:t>
                        </w:r>
                        <w:r>
                          <w:br/>
                        </w:r>
                        <w:r>
                          <w:rPr>
                            <w:caps/>
                            <w:color w:val="494949"/>
                            <w:sz w:val="39"/>
                            <w:szCs w:val="39"/>
                          </w:rPr>
                          <w:t>26</w:t>
                        </w:r>
                      </w:p>
                    </w:tc>
                  </w:tr>
                </w:tbl>
                <w:p w14:paraId="7E484F93" w14:textId="77777777" w:rsidR="00081D2F" w:rsidRDefault="00081D2F" w:rsidP="00081D2F">
                  <w:pPr>
                    <w:jc w:val="center"/>
                    <w:rPr>
                      <w:rFonts w:ascii="Helvetica" w:hAnsi="Helvetica" w:cs="Helvetica"/>
                      <w:color w:val="1D2228"/>
                      <w:sz w:val="20"/>
                      <w:szCs w:val="20"/>
                    </w:rPr>
                  </w:pPr>
                </w:p>
              </w:tc>
              <w:tc>
                <w:tcPr>
                  <w:tcW w:w="0" w:type="auto"/>
                  <w:shd w:val="clear" w:color="auto" w:fill="FFF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391"/>
                  </w:tblGrid>
                  <w:tr w:rsidR="00081D2F" w14:paraId="22CA2C06" w14:textId="77777777">
                    <w:trPr>
                      <w:tblCellSpacing w:w="0" w:type="dxa"/>
                    </w:trPr>
                    <w:tc>
                      <w:tcPr>
                        <w:tcW w:w="0" w:type="auto"/>
                        <w:hideMark/>
                      </w:tcPr>
                      <w:p w14:paraId="3721B283" w14:textId="77777777" w:rsidR="00081D2F" w:rsidRDefault="001E30A9" w:rsidP="00081D2F">
                        <w:pPr>
                          <w:spacing w:line="300" w:lineRule="atLeast"/>
                          <w:rPr>
                            <w:rFonts w:ascii="Helvetica" w:hAnsi="Helvetica" w:cs="Helvetica"/>
                            <w:color w:val="494949"/>
                            <w:sz w:val="21"/>
                            <w:szCs w:val="21"/>
                          </w:rPr>
                        </w:pPr>
                        <w:hyperlink r:id="rId12" w:tgtFrame="_blank" w:history="1">
                          <w:r w:rsidR="00081D2F">
                            <w:rPr>
                              <w:rStyle w:val="Hyperlink"/>
                              <w:rFonts w:ascii="Helvetica" w:hAnsi="Helvetica" w:cs="Helvetica"/>
                              <w:color w:val="1976D2"/>
                              <w:sz w:val="21"/>
                              <w:szCs w:val="21"/>
                            </w:rPr>
                            <w:t>NLRB Expands Definition of Joint Employer</w:t>
                          </w:r>
                        </w:hyperlink>
                        <w:r w:rsidR="00081D2F">
                          <w:rPr>
                            <w:rFonts w:ascii="Helvetica" w:hAnsi="Helvetica" w:cs="Helvetica"/>
                            <w:color w:val="494949"/>
                            <w:sz w:val="21"/>
                            <w:szCs w:val="21"/>
                          </w:rPr>
                          <w:br/>
                          <w:t>The National Labor Relations Board (NLRB) released a final rule on Oct. 26 to provide a broadened standard for when two employers that conduct business together are considered to be joint employers and thus liable for one another’s unfair labor practices. It will take effect on Feb. 26.</w:t>
                        </w:r>
                      </w:p>
                    </w:tc>
                  </w:tr>
                </w:tbl>
                <w:p w14:paraId="4107B341" w14:textId="77777777" w:rsidR="00081D2F" w:rsidRDefault="00081D2F" w:rsidP="00081D2F">
                  <w:pPr>
                    <w:spacing w:line="240" w:lineRule="auto"/>
                    <w:rPr>
                      <w:rFonts w:ascii="Helvetica" w:hAnsi="Helvetica" w:cs="Helvetica"/>
                      <w:color w:val="1D2228"/>
                      <w:sz w:val="20"/>
                      <w:szCs w:val="20"/>
                    </w:rPr>
                  </w:pPr>
                </w:p>
              </w:tc>
            </w:tr>
          </w:tbl>
          <w:p w14:paraId="4DCCD6FC" w14:textId="77777777" w:rsidR="00106FB1" w:rsidRDefault="00106FB1" w:rsidP="0086657F">
            <w:pPr>
              <w:spacing w:after="0" w:line="240" w:lineRule="auto"/>
              <w:rPr>
                <w:rFonts w:ascii="Bookman Old Style" w:hAnsi="Bookman Old Style"/>
                <w:b/>
                <w:bCs/>
                <w:color w:val="0000FF"/>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00"/>
              <w:gridCol w:w="8991"/>
            </w:tblGrid>
            <w:tr w:rsidR="00106FB1" w14:paraId="02979538" w14:textId="77777777" w:rsidTr="00106FB1">
              <w:trPr>
                <w:tblCellSpacing w:w="0" w:type="dxa"/>
              </w:trPr>
              <w:tc>
                <w:tcPr>
                  <w:tcW w:w="1200" w:type="dxa"/>
                  <w:tcBorders>
                    <w:right w:val="single" w:sz="6" w:space="0" w:color="ECECEC"/>
                  </w:tcBorders>
                  <w:shd w:val="clear" w:color="auto" w:fill="FFFFFF"/>
                  <w:tcMar>
                    <w:top w:w="225" w:type="dxa"/>
                    <w:left w:w="0" w:type="dxa"/>
                    <w:bottom w:w="150" w:type="dxa"/>
                    <w:right w:w="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1067"/>
                  </w:tblGrid>
                  <w:tr w:rsidR="00106FB1" w14:paraId="087C328B" w14:textId="77777777">
                    <w:trPr>
                      <w:tblCellSpacing w:w="0" w:type="dxa"/>
                      <w:jc w:val="center"/>
                    </w:trPr>
                    <w:tc>
                      <w:tcPr>
                        <w:tcW w:w="0" w:type="auto"/>
                        <w:hideMark/>
                      </w:tcPr>
                      <w:p w14:paraId="227F4B65" w14:textId="77777777" w:rsidR="00106FB1" w:rsidRDefault="00106FB1" w:rsidP="00106FB1">
                        <w:pPr>
                          <w:jc w:val="center"/>
                        </w:pPr>
                        <w:r>
                          <w:rPr>
                            <w:b/>
                            <w:bCs/>
                            <w:caps/>
                            <w:color w:val="494949"/>
                            <w:sz w:val="21"/>
                            <w:szCs w:val="21"/>
                          </w:rPr>
                          <w:t>APR</w:t>
                        </w:r>
                        <w:r>
                          <w:br/>
                        </w:r>
                        <w:r>
                          <w:rPr>
                            <w:caps/>
                            <w:color w:val="494949"/>
                            <w:sz w:val="39"/>
                            <w:szCs w:val="39"/>
                          </w:rPr>
                          <w:t>14</w:t>
                        </w:r>
                      </w:p>
                    </w:tc>
                  </w:tr>
                </w:tbl>
                <w:p w14:paraId="1FABB199" w14:textId="77777777" w:rsidR="00106FB1" w:rsidRDefault="00106FB1" w:rsidP="00106FB1">
                  <w:pPr>
                    <w:jc w:val="center"/>
                    <w:rPr>
                      <w:rFonts w:ascii="Helvetica" w:hAnsi="Helvetica" w:cs="Helvetica"/>
                      <w:color w:val="1D2228"/>
                      <w:sz w:val="20"/>
                      <w:szCs w:val="20"/>
                    </w:rPr>
                  </w:pPr>
                </w:p>
              </w:tc>
              <w:tc>
                <w:tcPr>
                  <w:tcW w:w="0" w:type="auto"/>
                  <w:shd w:val="clear" w:color="auto" w:fill="FFF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391"/>
                  </w:tblGrid>
                  <w:tr w:rsidR="00106FB1" w14:paraId="746F0CEC" w14:textId="77777777">
                    <w:trPr>
                      <w:tblCellSpacing w:w="0" w:type="dxa"/>
                    </w:trPr>
                    <w:tc>
                      <w:tcPr>
                        <w:tcW w:w="0" w:type="auto"/>
                        <w:hideMark/>
                      </w:tcPr>
                      <w:bookmarkStart w:id="0" w:name=""/>
                      <w:p w14:paraId="18C90FC7" w14:textId="77777777" w:rsidR="00106FB1" w:rsidRDefault="00106FB1" w:rsidP="00106FB1">
                        <w:pPr>
                          <w:spacing w:line="300" w:lineRule="atLeast"/>
                          <w:rPr>
                            <w:rFonts w:ascii="Helvetica" w:hAnsi="Helvetica" w:cs="Helvetica"/>
                            <w:color w:val="494949"/>
                            <w:sz w:val="21"/>
                            <w:szCs w:val="21"/>
                          </w:rPr>
                        </w:pPr>
                        <w:r>
                          <w:rPr>
                            <w:rFonts w:ascii="Helvetica" w:hAnsi="Helvetica" w:cs="Helvetica"/>
                            <w:color w:val="494949"/>
                            <w:sz w:val="21"/>
                            <w:szCs w:val="21"/>
                          </w:rPr>
                          <w:fldChar w:fldCharType="begin"/>
                        </w:r>
                        <w:r>
                          <w:rPr>
                            <w:rFonts w:ascii="Helvetica" w:hAnsi="Helvetica" w:cs="Helvetica"/>
                            <w:color w:val="494949"/>
                            <w:sz w:val="21"/>
                            <w:szCs w:val="21"/>
                          </w:rPr>
                          <w:instrText>HYPERLINK "https://c.shrm.org/dc/C-5RRqJPc3RscdoKAAo_aAj47N1o4ap9GAQ995YijPxWKw1l4QiT8w3xK9k5uqpt2Vs8XRT2oEZL4oEf9VWdJiMzl3mge2oBzZLLuRLfJXbe-Y-O4HlGnRARShhHfRCOPaD7Hxe_NODCbkZnMeN8t7yBv_la6ZuEDnz10ZB7W6YXy6LzbxH4YKsqW_YXdPb3MuFsqycjiiQ179o0AM8QgPB72JQXuTw2pkkldxXojbvH7SQ3AIc8rS6QiA_x2uGxXW1_DoXFHyljhnh6MGIQRhMogun6GTh_CEKFGuZXB1IknW1ZqrLBTvdu6s8ifjjqWZ2_PywqNDHFU0RZ2NRGrQ==/ODIzLVRXUy05ODQAAAGQha0sb499WqkH3WwiKkoUV3RBHpx8zMMllSqIziQK1TiM8YuhRmGqJdC_heWBfia1gWqqNc0=" \t "_blank"</w:instrText>
                        </w:r>
                        <w:r>
                          <w:rPr>
                            <w:rFonts w:ascii="Helvetica" w:hAnsi="Helvetica" w:cs="Helvetica"/>
                            <w:color w:val="494949"/>
                            <w:sz w:val="21"/>
                            <w:szCs w:val="21"/>
                          </w:rPr>
                        </w:r>
                        <w:r>
                          <w:rPr>
                            <w:rFonts w:ascii="Helvetica" w:hAnsi="Helvetica" w:cs="Helvetica"/>
                            <w:color w:val="494949"/>
                            <w:sz w:val="21"/>
                            <w:szCs w:val="21"/>
                          </w:rPr>
                          <w:fldChar w:fldCharType="separate"/>
                        </w:r>
                        <w:r>
                          <w:rPr>
                            <w:rStyle w:val="Hyperlink"/>
                            <w:rFonts w:ascii="Helvetica" w:hAnsi="Helvetica" w:cs="Helvetica"/>
                            <w:color w:val="1976D2"/>
                            <w:sz w:val="21"/>
                            <w:szCs w:val="21"/>
                          </w:rPr>
                          <w:t>SHRM Talent Conference &amp; Expo 2024 (Through April 17 in Las Vegas and virtually)</w:t>
                        </w:r>
                        <w:r>
                          <w:rPr>
                            <w:rFonts w:ascii="Helvetica" w:hAnsi="Helvetica" w:cs="Helvetica"/>
                            <w:color w:val="494949"/>
                            <w:sz w:val="21"/>
                            <w:szCs w:val="21"/>
                          </w:rPr>
                          <w:fldChar w:fldCharType="end"/>
                        </w:r>
                        <w:bookmarkEnd w:id="0"/>
                        <w:r>
                          <w:rPr>
                            <w:rFonts w:ascii="Helvetica" w:hAnsi="Helvetica" w:cs="Helvetica"/>
                            <w:color w:val="494949"/>
                            <w:sz w:val="21"/>
                            <w:szCs w:val="21"/>
                          </w:rPr>
                          <w:br/>
                          <w:t>Engage with top industry experts and thought leaders delivering cutting-edge methods and processes to transform the way you manage talent and empower your organization to succeed in an ever-evolving job market.</w:t>
                        </w:r>
                      </w:p>
                    </w:tc>
                  </w:tr>
                </w:tbl>
                <w:p w14:paraId="634FAC73" w14:textId="77777777" w:rsidR="00106FB1" w:rsidRDefault="00106FB1" w:rsidP="00106FB1">
                  <w:pPr>
                    <w:spacing w:line="240" w:lineRule="auto"/>
                    <w:rPr>
                      <w:rFonts w:ascii="Helvetica" w:hAnsi="Helvetica" w:cs="Helvetica"/>
                      <w:color w:val="1D2228"/>
                      <w:sz w:val="20"/>
                      <w:szCs w:val="20"/>
                    </w:rPr>
                  </w:pPr>
                </w:p>
              </w:tc>
            </w:tr>
          </w:tbl>
          <w:p w14:paraId="36E15CFB" w14:textId="3095E933" w:rsidR="00E82B87" w:rsidRPr="00E82B87" w:rsidRDefault="00E82B87" w:rsidP="0086657F">
            <w:pPr>
              <w:spacing w:after="0" w:line="240" w:lineRule="auto"/>
              <w:rPr>
                <w:rFonts w:ascii="Bookman Old Style" w:hAnsi="Bookman Old Style"/>
                <w:b/>
                <w:bCs/>
                <w:color w:val="0070C0"/>
                <w:sz w:val="24"/>
                <w:szCs w:val="24"/>
              </w:rPr>
            </w:pPr>
          </w:p>
          <w:p w14:paraId="57A1687E" w14:textId="02C70393" w:rsidR="003247BE" w:rsidRPr="003247BE" w:rsidRDefault="003247BE" w:rsidP="00056FD8">
            <w:pPr>
              <w:spacing w:after="0" w:line="240" w:lineRule="auto"/>
              <w:rPr>
                <w:rFonts w:ascii="Helvetica" w:eastAsia="Times New Roman" w:hAnsi="Helvetica" w:cs="Helvetica"/>
                <w:color w:val="494949"/>
                <w:kern w:val="0"/>
                <w:sz w:val="21"/>
                <w:szCs w:val="21"/>
                <w14:ligatures w14:val="none"/>
              </w:rPr>
            </w:pPr>
          </w:p>
        </w:tc>
      </w:tr>
      <w:tr w:rsidR="00CF3FE3" w14:paraId="7EC721E2" w14:textId="77777777" w:rsidTr="00CF3FE3">
        <w:trPr>
          <w:tblCellSpacing w:w="0" w:type="dxa"/>
          <w:jc w:val="center"/>
        </w:trPr>
        <w:tc>
          <w:tcPr>
            <w:tcW w:w="9180" w:type="dxa"/>
          </w:tcPr>
          <w:p w14:paraId="15ABE6EF" w14:textId="3C72A221" w:rsidR="00CF3FE3" w:rsidRPr="00CF3FE3" w:rsidRDefault="00CF3FE3" w:rsidP="00CF3FE3">
            <w:pPr>
              <w:spacing w:before="100" w:beforeAutospacing="1" w:after="100" w:afterAutospacing="1" w:line="300" w:lineRule="atLeast"/>
              <w:rPr>
                <w:rFonts w:ascii="Helvetica" w:eastAsia="Times New Roman" w:hAnsi="Helvetica" w:cs="Helvetica"/>
                <w:color w:val="494949"/>
                <w:kern w:val="0"/>
                <w:sz w:val="21"/>
                <w:szCs w:val="21"/>
                <w14:ligatures w14:val="none"/>
              </w:rPr>
            </w:pPr>
          </w:p>
        </w:tc>
      </w:tr>
      <w:tr w:rsidR="001F44CB" w14:paraId="393FE14E" w14:textId="77777777" w:rsidTr="0007159A">
        <w:trPr>
          <w:tblCellSpacing w:w="0" w:type="dxa"/>
          <w:jc w:val="center"/>
        </w:trPr>
        <w:tc>
          <w:tcPr>
            <w:tcW w:w="9180" w:type="dxa"/>
            <w:hideMark/>
          </w:tcPr>
          <w:p w14:paraId="6D7B963F" w14:textId="6DCAB35E" w:rsidR="001F44CB" w:rsidRPr="001F44CB" w:rsidRDefault="001F44CB" w:rsidP="00BC0FB1">
            <w:pPr>
              <w:spacing w:line="300" w:lineRule="atLeast"/>
              <w:rPr>
                <w:rFonts w:ascii="Helvetica" w:eastAsia="Times New Roman" w:hAnsi="Helvetica" w:cs="Helvetica"/>
                <w:color w:val="494949"/>
                <w:kern w:val="0"/>
                <w:sz w:val="21"/>
                <w:szCs w:val="21"/>
                <w14:ligatures w14:val="none"/>
              </w:rPr>
            </w:pPr>
          </w:p>
        </w:tc>
      </w:tr>
      <w:tr w:rsidR="001F44CB" w14:paraId="0F1B04ED" w14:textId="77777777" w:rsidTr="0007159A">
        <w:trPr>
          <w:tblCellSpacing w:w="0" w:type="dxa"/>
          <w:jc w:val="center"/>
        </w:trPr>
        <w:tc>
          <w:tcPr>
            <w:tcW w:w="9180" w:type="dxa"/>
            <w:hideMark/>
          </w:tcPr>
          <w:p w14:paraId="62B32EE5" w14:textId="75E0438D" w:rsidR="001F44CB" w:rsidRPr="001F44CB" w:rsidRDefault="001F44CB" w:rsidP="001F44CB">
            <w:pPr>
              <w:spacing w:before="100" w:beforeAutospacing="1" w:after="100" w:afterAutospacing="1" w:line="300" w:lineRule="atLeast"/>
              <w:rPr>
                <w:rFonts w:ascii="Helvetica" w:eastAsia="Times New Roman" w:hAnsi="Helvetica" w:cs="Helvetica"/>
                <w:color w:val="494949"/>
                <w:kern w:val="0"/>
                <w:sz w:val="21"/>
                <w:szCs w:val="21"/>
                <w14:ligatures w14:val="none"/>
              </w:rPr>
            </w:pPr>
          </w:p>
        </w:tc>
      </w:tr>
      <w:tr w:rsidR="0007159A" w14:paraId="3A1EECBA" w14:textId="77777777" w:rsidTr="0007159A">
        <w:tblPrEx>
          <w:jc w:val="left"/>
          <w:shd w:val="clear" w:color="auto" w:fill="FFFFFF"/>
        </w:tblPrEx>
        <w:trPr>
          <w:tblCellSpacing w:w="0" w:type="dxa"/>
        </w:trPr>
        <w:tc>
          <w:tcPr>
            <w:tcW w:w="9180" w:type="dxa"/>
            <w:shd w:val="clear" w:color="auto" w:fill="FFFFFF"/>
            <w:hideMark/>
          </w:tcPr>
          <w:p w14:paraId="2AA5EA6C" w14:textId="7875C42D" w:rsidR="0007159A" w:rsidRDefault="0007159A">
            <w:pPr>
              <w:spacing w:line="300" w:lineRule="atLeast"/>
              <w:rPr>
                <w:rFonts w:ascii="Helvetica" w:hAnsi="Helvetica" w:cs="Helvetica"/>
                <w:color w:val="494949"/>
                <w:sz w:val="21"/>
                <w:szCs w:val="21"/>
              </w:rPr>
            </w:pPr>
          </w:p>
        </w:tc>
      </w:tr>
    </w:tbl>
    <w:p w14:paraId="378BCA15" w14:textId="77777777" w:rsidR="00CA2FCF" w:rsidRDefault="00CA2FCF" w:rsidP="00CA2FCF">
      <w:pPr>
        <w:spacing w:after="0" w:line="240" w:lineRule="auto"/>
        <w:jc w:val="center"/>
        <w:rPr>
          <w:rFonts w:ascii="Bookman Old Style" w:hAnsi="Bookman Old Style"/>
          <w:b/>
          <w:bCs/>
          <w:i/>
          <w:iCs/>
          <w:sz w:val="20"/>
          <w:szCs w:val="20"/>
          <w:u w:val="single"/>
        </w:rPr>
      </w:pPr>
    </w:p>
    <w:p w14:paraId="78CB6750" w14:textId="0F9D9C9C" w:rsidR="00DA1140" w:rsidRDefault="00DA1140" w:rsidP="00CA2FCF">
      <w:pPr>
        <w:spacing w:after="0" w:line="240" w:lineRule="auto"/>
        <w:jc w:val="center"/>
        <w:rPr>
          <w:rFonts w:ascii="Bookman Old Style" w:hAnsi="Bookman Old Style"/>
          <w:b/>
          <w:bCs/>
          <w:i/>
          <w:iCs/>
          <w:sz w:val="20"/>
          <w:szCs w:val="20"/>
          <w:u w:val="single"/>
        </w:rPr>
      </w:pPr>
      <w:r>
        <w:rPr>
          <w:rFonts w:ascii="Bookman Old Style" w:hAnsi="Bookman Old Style"/>
          <w:b/>
          <w:bCs/>
          <w:i/>
          <w:iCs/>
          <w:sz w:val="20"/>
          <w:szCs w:val="20"/>
          <w:u w:val="single"/>
        </w:rPr>
        <w:t>THANK YOU</w:t>
      </w:r>
      <w:r w:rsidR="00C94535">
        <w:rPr>
          <w:rFonts w:ascii="Bookman Old Style" w:hAnsi="Bookman Old Style"/>
          <w:b/>
          <w:bCs/>
          <w:i/>
          <w:iCs/>
          <w:sz w:val="20"/>
          <w:szCs w:val="20"/>
          <w:u w:val="single"/>
        </w:rPr>
        <w:t xml:space="preserve"> </w:t>
      </w:r>
    </w:p>
    <w:sectPr w:rsidR="00DA1140" w:rsidSect="002B7C07">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roximaNov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0C"/>
    <w:multiLevelType w:val="hybridMultilevel"/>
    <w:tmpl w:val="337EB414"/>
    <w:lvl w:ilvl="0" w:tplc="7E22706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7B65"/>
    <w:multiLevelType w:val="multilevel"/>
    <w:tmpl w:val="583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7035B"/>
    <w:multiLevelType w:val="hybridMultilevel"/>
    <w:tmpl w:val="EE62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4C7ADB"/>
    <w:multiLevelType w:val="hybridMultilevel"/>
    <w:tmpl w:val="52BA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C6D0D"/>
    <w:multiLevelType w:val="multilevel"/>
    <w:tmpl w:val="D05C1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C20CD"/>
    <w:multiLevelType w:val="hybridMultilevel"/>
    <w:tmpl w:val="297E4EE0"/>
    <w:lvl w:ilvl="0" w:tplc="5598FDF4">
      <w:start w:val="5"/>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F27C6"/>
    <w:multiLevelType w:val="multilevel"/>
    <w:tmpl w:val="44B07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10CEF"/>
    <w:multiLevelType w:val="multilevel"/>
    <w:tmpl w:val="9E3AA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426787">
    <w:abstractNumId w:val="0"/>
  </w:num>
  <w:num w:numId="2" w16cid:durableId="667173102">
    <w:abstractNumId w:val="3"/>
  </w:num>
  <w:num w:numId="3" w16cid:durableId="291138617">
    <w:abstractNumId w:val="2"/>
  </w:num>
  <w:num w:numId="4" w16cid:durableId="217395736">
    <w:abstractNumId w:val="1"/>
  </w:num>
  <w:num w:numId="5" w16cid:durableId="49309164">
    <w:abstractNumId w:val="6"/>
  </w:num>
  <w:num w:numId="6" w16cid:durableId="394015587">
    <w:abstractNumId w:val="5"/>
  </w:num>
  <w:num w:numId="7" w16cid:durableId="1622343957">
    <w:abstractNumId w:val="4"/>
  </w:num>
  <w:num w:numId="8" w16cid:durableId="903759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AA"/>
    <w:rsid w:val="000024AA"/>
    <w:rsid w:val="00026A1D"/>
    <w:rsid w:val="00056FD8"/>
    <w:rsid w:val="00070346"/>
    <w:rsid w:val="0007159A"/>
    <w:rsid w:val="00081D2F"/>
    <w:rsid w:val="000837A6"/>
    <w:rsid w:val="000A4322"/>
    <w:rsid w:val="000A5AB5"/>
    <w:rsid w:val="000B6E75"/>
    <w:rsid w:val="000F5ED8"/>
    <w:rsid w:val="001024F8"/>
    <w:rsid w:val="00106FB1"/>
    <w:rsid w:val="001137EB"/>
    <w:rsid w:val="00122CF7"/>
    <w:rsid w:val="00130DFF"/>
    <w:rsid w:val="001455BE"/>
    <w:rsid w:val="00151123"/>
    <w:rsid w:val="0015289E"/>
    <w:rsid w:val="00171A0B"/>
    <w:rsid w:val="00173F51"/>
    <w:rsid w:val="001932E0"/>
    <w:rsid w:val="00194BF2"/>
    <w:rsid w:val="001A3C26"/>
    <w:rsid w:val="001C0088"/>
    <w:rsid w:val="001C420B"/>
    <w:rsid w:val="001C45B8"/>
    <w:rsid w:val="001D1BD8"/>
    <w:rsid w:val="001E30A9"/>
    <w:rsid w:val="001F44CB"/>
    <w:rsid w:val="001F4A66"/>
    <w:rsid w:val="001F4CC1"/>
    <w:rsid w:val="001F6E3E"/>
    <w:rsid w:val="00206E11"/>
    <w:rsid w:val="002432D1"/>
    <w:rsid w:val="00255DF6"/>
    <w:rsid w:val="002715BB"/>
    <w:rsid w:val="002816E6"/>
    <w:rsid w:val="0029158B"/>
    <w:rsid w:val="002A01F1"/>
    <w:rsid w:val="002B61DB"/>
    <w:rsid w:val="002B72AD"/>
    <w:rsid w:val="002B7639"/>
    <w:rsid w:val="002B7C07"/>
    <w:rsid w:val="0030192D"/>
    <w:rsid w:val="003247BE"/>
    <w:rsid w:val="00345549"/>
    <w:rsid w:val="00351694"/>
    <w:rsid w:val="00371359"/>
    <w:rsid w:val="0038254B"/>
    <w:rsid w:val="00394B0B"/>
    <w:rsid w:val="003A4910"/>
    <w:rsid w:val="00400CE6"/>
    <w:rsid w:val="00404773"/>
    <w:rsid w:val="004054E4"/>
    <w:rsid w:val="00410954"/>
    <w:rsid w:val="00411F00"/>
    <w:rsid w:val="004346CF"/>
    <w:rsid w:val="00454E8E"/>
    <w:rsid w:val="00464FC6"/>
    <w:rsid w:val="00467146"/>
    <w:rsid w:val="00474E17"/>
    <w:rsid w:val="004866B4"/>
    <w:rsid w:val="004878E6"/>
    <w:rsid w:val="004A58EF"/>
    <w:rsid w:val="004B4C9F"/>
    <w:rsid w:val="004D238C"/>
    <w:rsid w:val="004D6516"/>
    <w:rsid w:val="004E2481"/>
    <w:rsid w:val="004F004F"/>
    <w:rsid w:val="005106D1"/>
    <w:rsid w:val="00515557"/>
    <w:rsid w:val="0053234A"/>
    <w:rsid w:val="00554E25"/>
    <w:rsid w:val="0057057D"/>
    <w:rsid w:val="00583093"/>
    <w:rsid w:val="0059114C"/>
    <w:rsid w:val="005B4259"/>
    <w:rsid w:val="005D448E"/>
    <w:rsid w:val="005E3037"/>
    <w:rsid w:val="005E4CD4"/>
    <w:rsid w:val="005F142D"/>
    <w:rsid w:val="00623E8E"/>
    <w:rsid w:val="00650543"/>
    <w:rsid w:val="00654B9E"/>
    <w:rsid w:val="00694F53"/>
    <w:rsid w:val="0069730D"/>
    <w:rsid w:val="006B2DAF"/>
    <w:rsid w:val="006C43D5"/>
    <w:rsid w:val="006E525D"/>
    <w:rsid w:val="006F15BD"/>
    <w:rsid w:val="006F41A5"/>
    <w:rsid w:val="0070445A"/>
    <w:rsid w:val="00705D24"/>
    <w:rsid w:val="007450CD"/>
    <w:rsid w:val="00745302"/>
    <w:rsid w:val="00747B08"/>
    <w:rsid w:val="00751C04"/>
    <w:rsid w:val="0075278A"/>
    <w:rsid w:val="007628D4"/>
    <w:rsid w:val="00767063"/>
    <w:rsid w:val="007A19D9"/>
    <w:rsid w:val="007D086E"/>
    <w:rsid w:val="007D2FBE"/>
    <w:rsid w:val="007E693A"/>
    <w:rsid w:val="007F594C"/>
    <w:rsid w:val="007F6CB5"/>
    <w:rsid w:val="00815DEA"/>
    <w:rsid w:val="00816AB6"/>
    <w:rsid w:val="0085435E"/>
    <w:rsid w:val="0086657F"/>
    <w:rsid w:val="00871C7B"/>
    <w:rsid w:val="008C3D43"/>
    <w:rsid w:val="008D78BF"/>
    <w:rsid w:val="00936530"/>
    <w:rsid w:val="00984BE4"/>
    <w:rsid w:val="009A54DD"/>
    <w:rsid w:val="009B28D2"/>
    <w:rsid w:val="009D3B90"/>
    <w:rsid w:val="009D47E8"/>
    <w:rsid w:val="009E1E07"/>
    <w:rsid w:val="00A034C2"/>
    <w:rsid w:val="00A10BF2"/>
    <w:rsid w:val="00A40100"/>
    <w:rsid w:val="00A62C44"/>
    <w:rsid w:val="00AA5854"/>
    <w:rsid w:val="00AB0A83"/>
    <w:rsid w:val="00AD1DE3"/>
    <w:rsid w:val="00AF37CC"/>
    <w:rsid w:val="00AF541A"/>
    <w:rsid w:val="00B11D4E"/>
    <w:rsid w:val="00B25C07"/>
    <w:rsid w:val="00B32E61"/>
    <w:rsid w:val="00B4114F"/>
    <w:rsid w:val="00B61497"/>
    <w:rsid w:val="00B644D1"/>
    <w:rsid w:val="00B80D98"/>
    <w:rsid w:val="00B8449A"/>
    <w:rsid w:val="00BB1548"/>
    <w:rsid w:val="00BC0FB1"/>
    <w:rsid w:val="00BC583A"/>
    <w:rsid w:val="00BD0640"/>
    <w:rsid w:val="00BD5990"/>
    <w:rsid w:val="00BE1D94"/>
    <w:rsid w:val="00C03226"/>
    <w:rsid w:val="00C07BDB"/>
    <w:rsid w:val="00C33BBF"/>
    <w:rsid w:val="00C47C44"/>
    <w:rsid w:val="00C61318"/>
    <w:rsid w:val="00C71469"/>
    <w:rsid w:val="00C91A92"/>
    <w:rsid w:val="00C94535"/>
    <w:rsid w:val="00CA2FCF"/>
    <w:rsid w:val="00CD5AA4"/>
    <w:rsid w:val="00CE248F"/>
    <w:rsid w:val="00CE59EF"/>
    <w:rsid w:val="00CF3FE3"/>
    <w:rsid w:val="00CF53D1"/>
    <w:rsid w:val="00D005D0"/>
    <w:rsid w:val="00D1640B"/>
    <w:rsid w:val="00D23C76"/>
    <w:rsid w:val="00D24FD6"/>
    <w:rsid w:val="00D300B7"/>
    <w:rsid w:val="00D84AC6"/>
    <w:rsid w:val="00D8797C"/>
    <w:rsid w:val="00DA1140"/>
    <w:rsid w:val="00DD3EA3"/>
    <w:rsid w:val="00DE1F88"/>
    <w:rsid w:val="00DF6653"/>
    <w:rsid w:val="00E15C29"/>
    <w:rsid w:val="00E24BC5"/>
    <w:rsid w:val="00E56200"/>
    <w:rsid w:val="00E5799D"/>
    <w:rsid w:val="00E638F0"/>
    <w:rsid w:val="00E729BA"/>
    <w:rsid w:val="00E82B87"/>
    <w:rsid w:val="00E95106"/>
    <w:rsid w:val="00EB047F"/>
    <w:rsid w:val="00EC618F"/>
    <w:rsid w:val="00ED1B3E"/>
    <w:rsid w:val="00EE10A3"/>
    <w:rsid w:val="00F009D8"/>
    <w:rsid w:val="00F47267"/>
    <w:rsid w:val="00F55D6D"/>
    <w:rsid w:val="00F66751"/>
    <w:rsid w:val="00F72AE1"/>
    <w:rsid w:val="00F7490A"/>
    <w:rsid w:val="00FD18FC"/>
    <w:rsid w:val="00FF1DAA"/>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D62A"/>
  <w15:chartTrackingRefBased/>
  <w15:docId w15:val="{922B8E0A-1797-4EE8-A6D6-E35127AE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B7"/>
    <w:pPr>
      <w:ind w:left="720"/>
      <w:contextualSpacing/>
    </w:pPr>
  </w:style>
  <w:style w:type="character" w:customStyle="1" w:styleId="Heading1Char">
    <w:name w:val="Heading 1 Char"/>
    <w:basedOn w:val="DefaultParagraphFont"/>
    <w:link w:val="Heading1"/>
    <w:uiPriority w:val="9"/>
    <w:rsid w:val="00454E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8D4"/>
    <w:rPr>
      <w:color w:val="0000FF"/>
      <w:u w:val="single"/>
    </w:rPr>
  </w:style>
  <w:style w:type="character" w:customStyle="1" w:styleId="file-info">
    <w:name w:val="file-info"/>
    <w:basedOn w:val="DefaultParagraphFont"/>
    <w:rsid w:val="007628D4"/>
  </w:style>
  <w:style w:type="character" w:styleId="FollowedHyperlink">
    <w:name w:val="FollowedHyperlink"/>
    <w:basedOn w:val="DefaultParagraphFont"/>
    <w:uiPriority w:val="99"/>
    <w:semiHidden/>
    <w:unhideWhenUsed/>
    <w:rsid w:val="00F55D6D"/>
    <w:rPr>
      <w:color w:val="954F72" w:themeColor="followedHyperlink"/>
      <w:u w:val="single"/>
    </w:rPr>
  </w:style>
  <w:style w:type="character" w:styleId="Emphasis">
    <w:name w:val="Emphasis"/>
    <w:basedOn w:val="DefaultParagraphFont"/>
    <w:uiPriority w:val="20"/>
    <w:qFormat/>
    <w:rsid w:val="00DE1F88"/>
    <w:rPr>
      <w:i/>
      <w:iCs/>
    </w:rPr>
  </w:style>
  <w:style w:type="paragraph" w:customStyle="1" w:styleId="zwsc-cleaned">
    <w:name w:val="zwsc-cleaned"/>
    <w:basedOn w:val="Normal"/>
    <w:rsid w:val="00515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515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hrm-element-subtitle">
    <w:name w:val="shrm-element-subtitle"/>
    <w:basedOn w:val="Normal"/>
    <w:rsid w:val="00D005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1F44CB"/>
    <w:rPr>
      <w:color w:val="605E5C"/>
      <w:shd w:val="clear" w:color="auto" w:fill="E1DFDD"/>
    </w:rPr>
  </w:style>
  <w:style w:type="character" w:styleId="Strong">
    <w:name w:val="Strong"/>
    <w:basedOn w:val="DefaultParagraphFont"/>
    <w:uiPriority w:val="22"/>
    <w:qFormat/>
    <w:rsid w:val="00654B9E"/>
    <w:rPr>
      <w:b/>
      <w:bCs/>
    </w:rPr>
  </w:style>
  <w:style w:type="character" w:customStyle="1" w:styleId="Heading2Char">
    <w:name w:val="Heading 2 Char"/>
    <w:basedOn w:val="DefaultParagraphFont"/>
    <w:link w:val="Heading2"/>
    <w:uiPriority w:val="9"/>
    <w:semiHidden/>
    <w:rsid w:val="00EB04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022">
      <w:bodyDiv w:val="1"/>
      <w:marLeft w:val="0"/>
      <w:marRight w:val="0"/>
      <w:marTop w:val="0"/>
      <w:marBottom w:val="0"/>
      <w:divBdr>
        <w:top w:val="none" w:sz="0" w:space="0" w:color="auto"/>
        <w:left w:val="none" w:sz="0" w:space="0" w:color="auto"/>
        <w:bottom w:val="none" w:sz="0" w:space="0" w:color="auto"/>
        <w:right w:val="none" w:sz="0" w:space="0" w:color="auto"/>
      </w:divBdr>
      <w:divsChild>
        <w:div w:id="97986851">
          <w:marLeft w:val="0"/>
          <w:marRight w:val="0"/>
          <w:marTop w:val="0"/>
          <w:marBottom w:val="0"/>
          <w:divBdr>
            <w:top w:val="none" w:sz="0" w:space="0" w:color="auto"/>
            <w:left w:val="none" w:sz="0" w:space="0" w:color="auto"/>
            <w:bottom w:val="none" w:sz="0" w:space="0" w:color="auto"/>
            <w:right w:val="none" w:sz="0" w:space="0" w:color="auto"/>
          </w:divBdr>
          <w:divsChild>
            <w:div w:id="8651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8578">
      <w:bodyDiv w:val="1"/>
      <w:marLeft w:val="0"/>
      <w:marRight w:val="0"/>
      <w:marTop w:val="0"/>
      <w:marBottom w:val="0"/>
      <w:divBdr>
        <w:top w:val="none" w:sz="0" w:space="0" w:color="auto"/>
        <w:left w:val="none" w:sz="0" w:space="0" w:color="auto"/>
        <w:bottom w:val="none" w:sz="0" w:space="0" w:color="auto"/>
        <w:right w:val="none" w:sz="0" w:space="0" w:color="auto"/>
      </w:divBdr>
      <w:divsChild>
        <w:div w:id="112134818">
          <w:marLeft w:val="0"/>
          <w:marRight w:val="0"/>
          <w:marTop w:val="0"/>
          <w:marBottom w:val="0"/>
          <w:divBdr>
            <w:top w:val="none" w:sz="0" w:space="0" w:color="auto"/>
            <w:left w:val="none" w:sz="0" w:space="0" w:color="auto"/>
            <w:bottom w:val="none" w:sz="0" w:space="0" w:color="auto"/>
            <w:right w:val="none" w:sz="0" w:space="0" w:color="auto"/>
          </w:divBdr>
        </w:div>
        <w:div w:id="1088695401">
          <w:marLeft w:val="0"/>
          <w:marRight w:val="0"/>
          <w:marTop w:val="0"/>
          <w:marBottom w:val="0"/>
          <w:divBdr>
            <w:top w:val="none" w:sz="0" w:space="0" w:color="auto"/>
            <w:left w:val="none" w:sz="0" w:space="0" w:color="auto"/>
            <w:bottom w:val="none" w:sz="0" w:space="0" w:color="auto"/>
            <w:right w:val="none" w:sz="0" w:space="0" w:color="auto"/>
          </w:divBdr>
        </w:div>
      </w:divsChild>
    </w:div>
    <w:div w:id="102310418">
      <w:bodyDiv w:val="1"/>
      <w:marLeft w:val="0"/>
      <w:marRight w:val="0"/>
      <w:marTop w:val="0"/>
      <w:marBottom w:val="0"/>
      <w:divBdr>
        <w:top w:val="none" w:sz="0" w:space="0" w:color="auto"/>
        <w:left w:val="none" w:sz="0" w:space="0" w:color="auto"/>
        <w:bottom w:val="none" w:sz="0" w:space="0" w:color="auto"/>
        <w:right w:val="none" w:sz="0" w:space="0" w:color="auto"/>
      </w:divBdr>
    </w:div>
    <w:div w:id="129179535">
      <w:bodyDiv w:val="1"/>
      <w:marLeft w:val="0"/>
      <w:marRight w:val="0"/>
      <w:marTop w:val="0"/>
      <w:marBottom w:val="0"/>
      <w:divBdr>
        <w:top w:val="none" w:sz="0" w:space="0" w:color="auto"/>
        <w:left w:val="none" w:sz="0" w:space="0" w:color="auto"/>
        <w:bottom w:val="none" w:sz="0" w:space="0" w:color="auto"/>
        <w:right w:val="none" w:sz="0" w:space="0" w:color="auto"/>
      </w:divBdr>
      <w:divsChild>
        <w:div w:id="593439734">
          <w:marLeft w:val="0"/>
          <w:marRight w:val="0"/>
          <w:marTop w:val="0"/>
          <w:marBottom w:val="0"/>
          <w:divBdr>
            <w:top w:val="none" w:sz="0" w:space="0" w:color="auto"/>
            <w:left w:val="none" w:sz="0" w:space="0" w:color="auto"/>
            <w:bottom w:val="none" w:sz="0" w:space="0" w:color="auto"/>
            <w:right w:val="none" w:sz="0" w:space="0" w:color="auto"/>
          </w:divBdr>
          <w:divsChild>
            <w:div w:id="11998407">
              <w:marLeft w:val="0"/>
              <w:marRight w:val="0"/>
              <w:marTop w:val="0"/>
              <w:marBottom w:val="0"/>
              <w:divBdr>
                <w:top w:val="none" w:sz="0" w:space="0" w:color="auto"/>
                <w:left w:val="none" w:sz="0" w:space="0" w:color="auto"/>
                <w:bottom w:val="none" w:sz="0" w:space="0" w:color="auto"/>
                <w:right w:val="none" w:sz="0" w:space="0" w:color="auto"/>
              </w:divBdr>
            </w:div>
          </w:divsChild>
        </w:div>
        <w:div w:id="882443580">
          <w:marLeft w:val="0"/>
          <w:marRight w:val="0"/>
          <w:marTop w:val="0"/>
          <w:marBottom w:val="0"/>
          <w:divBdr>
            <w:top w:val="none" w:sz="0" w:space="0" w:color="auto"/>
            <w:left w:val="none" w:sz="0" w:space="0" w:color="auto"/>
            <w:bottom w:val="none" w:sz="0" w:space="0" w:color="auto"/>
            <w:right w:val="none" w:sz="0" w:space="0" w:color="auto"/>
          </w:divBdr>
        </w:div>
      </w:divsChild>
    </w:div>
    <w:div w:id="143547062">
      <w:bodyDiv w:val="1"/>
      <w:marLeft w:val="0"/>
      <w:marRight w:val="0"/>
      <w:marTop w:val="0"/>
      <w:marBottom w:val="0"/>
      <w:divBdr>
        <w:top w:val="none" w:sz="0" w:space="0" w:color="auto"/>
        <w:left w:val="none" w:sz="0" w:space="0" w:color="auto"/>
        <w:bottom w:val="none" w:sz="0" w:space="0" w:color="auto"/>
        <w:right w:val="none" w:sz="0" w:space="0" w:color="auto"/>
      </w:divBdr>
      <w:divsChild>
        <w:div w:id="380521830">
          <w:marLeft w:val="0"/>
          <w:marRight w:val="0"/>
          <w:marTop w:val="0"/>
          <w:marBottom w:val="0"/>
          <w:divBdr>
            <w:top w:val="none" w:sz="0" w:space="0" w:color="auto"/>
            <w:left w:val="none" w:sz="0" w:space="0" w:color="auto"/>
            <w:bottom w:val="none" w:sz="0" w:space="0" w:color="auto"/>
            <w:right w:val="none" w:sz="0" w:space="0" w:color="auto"/>
          </w:divBdr>
        </w:div>
      </w:divsChild>
    </w:div>
    <w:div w:id="171915012">
      <w:bodyDiv w:val="1"/>
      <w:marLeft w:val="0"/>
      <w:marRight w:val="0"/>
      <w:marTop w:val="0"/>
      <w:marBottom w:val="0"/>
      <w:divBdr>
        <w:top w:val="none" w:sz="0" w:space="0" w:color="auto"/>
        <w:left w:val="none" w:sz="0" w:space="0" w:color="auto"/>
        <w:bottom w:val="none" w:sz="0" w:space="0" w:color="auto"/>
        <w:right w:val="none" w:sz="0" w:space="0" w:color="auto"/>
      </w:divBdr>
      <w:divsChild>
        <w:div w:id="533153197">
          <w:marLeft w:val="0"/>
          <w:marRight w:val="0"/>
          <w:marTop w:val="0"/>
          <w:marBottom w:val="24"/>
          <w:divBdr>
            <w:top w:val="none" w:sz="0" w:space="0" w:color="auto"/>
            <w:left w:val="none" w:sz="0" w:space="0" w:color="auto"/>
            <w:bottom w:val="none" w:sz="0" w:space="0" w:color="auto"/>
            <w:right w:val="none" w:sz="0" w:space="0" w:color="auto"/>
          </w:divBdr>
        </w:div>
      </w:divsChild>
    </w:div>
    <w:div w:id="185485533">
      <w:bodyDiv w:val="1"/>
      <w:marLeft w:val="0"/>
      <w:marRight w:val="0"/>
      <w:marTop w:val="0"/>
      <w:marBottom w:val="0"/>
      <w:divBdr>
        <w:top w:val="none" w:sz="0" w:space="0" w:color="auto"/>
        <w:left w:val="none" w:sz="0" w:space="0" w:color="auto"/>
        <w:bottom w:val="none" w:sz="0" w:space="0" w:color="auto"/>
        <w:right w:val="none" w:sz="0" w:space="0" w:color="auto"/>
      </w:divBdr>
    </w:div>
    <w:div w:id="214391561">
      <w:bodyDiv w:val="1"/>
      <w:marLeft w:val="0"/>
      <w:marRight w:val="0"/>
      <w:marTop w:val="0"/>
      <w:marBottom w:val="0"/>
      <w:divBdr>
        <w:top w:val="none" w:sz="0" w:space="0" w:color="auto"/>
        <w:left w:val="none" w:sz="0" w:space="0" w:color="auto"/>
        <w:bottom w:val="none" w:sz="0" w:space="0" w:color="auto"/>
        <w:right w:val="none" w:sz="0" w:space="0" w:color="auto"/>
      </w:divBdr>
      <w:divsChild>
        <w:div w:id="1174341499">
          <w:marLeft w:val="0"/>
          <w:marRight w:val="0"/>
          <w:marTop w:val="0"/>
          <w:marBottom w:val="0"/>
          <w:divBdr>
            <w:top w:val="none" w:sz="0" w:space="0" w:color="auto"/>
            <w:left w:val="none" w:sz="0" w:space="0" w:color="auto"/>
            <w:bottom w:val="none" w:sz="0" w:space="0" w:color="auto"/>
            <w:right w:val="none" w:sz="0" w:space="0" w:color="auto"/>
          </w:divBdr>
          <w:divsChild>
            <w:div w:id="11320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2033">
      <w:bodyDiv w:val="1"/>
      <w:marLeft w:val="0"/>
      <w:marRight w:val="0"/>
      <w:marTop w:val="0"/>
      <w:marBottom w:val="0"/>
      <w:divBdr>
        <w:top w:val="none" w:sz="0" w:space="0" w:color="auto"/>
        <w:left w:val="none" w:sz="0" w:space="0" w:color="auto"/>
        <w:bottom w:val="none" w:sz="0" w:space="0" w:color="auto"/>
        <w:right w:val="none" w:sz="0" w:space="0" w:color="auto"/>
      </w:divBdr>
    </w:div>
    <w:div w:id="259876222">
      <w:bodyDiv w:val="1"/>
      <w:marLeft w:val="0"/>
      <w:marRight w:val="0"/>
      <w:marTop w:val="0"/>
      <w:marBottom w:val="0"/>
      <w:divBdr>
        <w:top w:val="none" w:sz="0" w:space="0" w:color="auto"/>
        <w:left w:val="none" w:sz="0" w:space="0" w:color="auto"/>
        <w:bottom w:val="none" w:sz="0" w:space="0" w:color="auto"/>
        <w:right w:val="none" w:sz="0" w:space="0" w:color="auto"/>
      </w:divBdr>
      <w:divsChild>
        <w:div w:id="503127511">
          <w:marLeft w:val="0"/>
          <w:marRight w:val="0"/>
          <w:marTop w:val="0"/>
          <w:marBottom w:val="0"/>
          <w:divBdr>
            <w:top w:val="none" w:sz="0" w:space="0" w:color="auto"/>
            <w:left w:val="none" w:sz="0" w:space="0" w:color="auto"/>
            <w:bottom w:val="none" w:sz="0" w:space="0" w:color="auto"/>
            <w:right w:val="none" w:sz="0" w:space="0" w:color="auto"/>
          </w:divBdr>
        </w:div>
      </w:divsChild>
    </w:div>
    <w:div w:id="285359551">
      <w:bodyDiv w:val="1"/>
      <w:marLeft w:val="0"/>
      <w:marRight w:val="0"/>
      <w:marTop w:val="0"/>
      <w:marBottom w:val="0"/>
      <w:divBdr>
        <w:top w:val="none" w:sz="0" w:space="0" w:color="auto"/>
        <w:left w:val="none" w:sz="0" w:space="0" w:color="auto"/>
        <w:bottom w:val="none" w:sz="0" w:space="0" w:color="auto"/>
        <w:right w:val="none" w:sz="0" w:space="0" w:color="auto"/>
      </w:divBdr>
      <w:divsChild>
        <w:div w:id="799885333">
          <w:marLeft w:val="0"/>
          <w:marRight w:val="0"/>
          <w:marTop w:val="0"/>
          <w:marBottom w:val="0"/>
          <w:divBdr>
            <w:top w:val="none" w:sz="0" w:space="0" w:color="auto"/>
            <w:left w:val="none" w:sz="0" w:space="0" w:color="auto"/>
            <w:bottom w:val="none" w:sz="0" w:space="0" w:color="auto"/>
            <w:right w:val="none" w:sz="0" w:space="0" w:color="auto"/>
          </w:divBdr>
        </w:div>
      </w:divsChild>
    </w:div>
    <w:div w:id="289677511">
      <w:bodyDiv w:val="1"/>
      <w:marLeft w:val="0"/>
      <w:marRight w:val="0"/>
      <w:marTop w:val="0"/>
      <w:marBottom w:val="0"/>
      <w:divBdr>
        <w:top w:val="none" w:sz="0" w:space="0" w:color="auto"/>
        <w:left w:val="none" w:sz="0" w:space="0" w:color="auto"/>
        <w:bottom w:val="none" w:sz="0" w:space="0" w:color="auto"/>
        <w:right w:val="none" w:sz="0" w:space="0" w:color="auto"/>
      </w:divBdr>
    </w:div>
    <w:div w:id="334919735">
      <w:bodyDiv w:val="1"/>
      <w:marLeft w:val="0"/>
      <w:marRight w:val="0"/>
      <w:marTop w:val="0"/>
      <w:marBottom w:val="0"/>
      <w:divBdr>
        <w:top w:val="none" w:sz="0" w:space="0" w:color="auto"/>
        <w:left w:val="none" w:sz="0" w:space="0" w:color="auto"/>
        <w:bottom w:val="none" w:sz="0" w:space="0" w:color="auto"/>
        <w:right w:val="none" w:sz="0" w:space="0" w:color="auto"/>
      </w:divBdr>
    </w:div>
    <w:div w:id="368992335">
      <w:bodyDiv w:val="1"/>
      <w:marLeft w:val="0"/>
      <w:marRight w:val="0"/>
      <w:marTop w:val="0"/>
      <w:marBottom w:val="0"/>
      <w:divBdr>
        <w:top w:val="none" w:sz="0" w:space="0" w:color="auto"/>
        <w:left w:val="none" w:sz="0" w:space="0" w:color="auto"/>
        <w:bottom w:val="none" w:sz="0" w:space="0" w:color="auto"/>
        <w:right w:val="none" w:sz="0" w:space="0" w:color="auto"/>
      </w:divBdr>
    </w:div>
    <w:div w:id="370498944">
      <w:bodyDiv w:val="1"/>
      <w:marLeft w:val="0"/>
      <w:marRight w:val="0"/>
      <w:marTop w:val="0"/>
      <w:marBottom w:val="0"/>
      <w:divBdr>
        <w:top w:val="none" w:sz="0" w:space="0" w:color="auto"/>
        <w:left w:val="none" w:sz="0" w:space="0" w:color="auto"/>
        <w:bottom w:val="none" w:sz="0" w:space="0" w:color="auto"/>
        <w:right w:val="none" w:sz="0" w:space="0" w:color="auto"/>
      </w:divBdr>
    </w:div>
    <w:div w:id="408113981">
      <w:bodyDiv w:val="1"/>
      <w:marLeft w:val="0"/>
      <w:marRight w:val="0"/>
      <w:marTop w:val="0"/>
      <w:marBottom w:val="0"/>
      <w:divBdr>
        <w:top w:val="none" w:sz="0" w:space="0" w:color="auto"/>
        <w:left w:val="none" w:sz="0" w:space="0" w:color="auto"/>
        <w:bottom w:val="none" w:sz="0" w:space="0" w:color="auto"/>
        <w:right w:val="none" w:sz="0" w:space="0" w:color="auto"/>
      </w:divBdr>
    </w:div>
    <w:div w:id="464784411">
      <w:bodyDiv w:val="1"/>
      <w:marLeft w:val="0"/>
      <w:marRight w:val="0"/>
      <w:marTop w:val="0"/>
      <w:marBottom w:val="0"/>
      <w:divBdr>
        <w:top w:val="none" w:sz="0" w:space="0" w:color="auto"/>
        <w:left w:val="none" w:sz="0" w:space="0" w:color="auto"/>
        <w:bottom w:val="none" w:sz="0" w:space="0" w:color="auto"/>
        <w:right w:val="none" w:sz="0" w:space="0" w:color="auto"/>
      </w:divBdr>
      <w:divsChild>
        <w:div w:id="22022902">
          <w:marLeft w:val="0"/>
          <w:marRight w:val="0"/>
          <w:marTop w:val="0"/>
          <w:marBottom w:val="0"/>
          <w:divBdr>
            <w:top w:val="none" w:sz="0" w:space="0" w:color="auto"/>
            <w:left w:val="none" w:sz="0" w:space="0" w:color="auto"/>
            <w:bottom w:val="none" w:sz="0" w:space="0" w:color="auto"/>
            <w:right w:val="none" w:sz="0" w:space="0" w:color="auto"/>
          </w:divBdr>
          <w:divsChild>
            <w:div w:id="326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272">
      <w:bodyDiv w:val="1"/>
      <w:marLeft w:val="0"/>
      <w:marRight w:val="0"/>
      <w:marTop w:val="0"/>
      <w:marBottom w:val="0"/>
      <w:divBdr>
        <w:top w:val="none" w:sz="0" w:space="0" w:color="auto"/>
        <w:left w:val="none" w:sz="0" w:space="0" w:color="auto"/>
        <w:bottom w:val="none" w:sz="0" w:space="0" w:color="auto"/>
        <w:right w:val="none" w:sz="0" w:space="0" w:color="auto"/>
      </w:divBdr>
    </w:div>
    <w:div w:id="520894244">
      <w:bodyDiv w:val="1"/>
      <w:marLeft w:val="0"/>
      <w:marRight w:val="0"/>
      <w:marTop w:val="0"/>
      <w:marBottom w:val="0"/>
      <w:divBdr>
        <w:top w:val="none" w:sz="0" w:space="0" w:color="auto"/>
        <w:left w:val="none" w:sz="0" w:space="0" w:color="auto"/>
        <w:bottom w:val="none" w:sz="0" w:space="0" w:color="auto"/>
        <w:right w:val="none" w:sz="0" w:space="0" w:color="auto"/>
      </w:divBdr>
      <w:divsChild>
        <w:div w:id="2109301982">
          <w:marLeft w:val="0"/>
          <w:marRight w:val="0"/>
          <w:marTop w:val="0"/>
          <w:marBottom w:val="0"/>
          <w:divBdr>
            <w:top w:val="none" w:sz="0" w:space="0" w:color="auto"/>
            <w:left w:val="none" w:sz="0" w:space="0" w:color="auto"/>
            <w:bottom w:val="none" w:sz="0" w:space="0" w:color="auto"/>
            <w:right w:val="none" w:sz="0" w:space="0" w:color="auto"/>
          </w:divBdr>
          <w:divsChild>
            <w:div w:id="654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579">
      <w:bodyDiv w:val="1"/>
      <w:marLeft w:val="0"/>
      <w:marRight w:val="0"/>
      <w:marTop w:val="0"/>
      <w:marBottom w:val="0"/>
      <w:divBdr>
        <w:top w:val="none" w:sz="0" w:space="0" w:color="auto"/>
        <w:left w:val="none" w:sz="0" w:space="0" w:color="auto"/>
        <w:bottom w:val="none" w:sz="0" w:space="0" w:color="auto"/>
        <w:right w:val="none" w:sz="0" w:space="0" w:color="auto"/>
      </w:divBdr>
    </w:div>
    <w:div w:id="532962595">
      <w:bodyDiv w:val="1"/>
      <w:marLeft w:val="0"/>
      <w:marRight w:val="0"/>
      <w:marTop w:val="0"/>
      <w:marBottom w:val="0"/>
      <w:divBdr>
        <w:top w:val="none" w:sz="0" w:space="0" w:color="auto"/>
        <w:left w:val="none" w:sz="0" w:space="0" w:color="auto"/>
        <w:bottom w:val="none" w:sz="0" w:space="0" w:color="auto"/>
        <w:right w:val="none" w:sz="0" w:space="0" w:color="auto"/>
      </w:divBdr>
    </w:div>
    <w:div w:id="536040608">
      <w:bodyDiv w:val="1"/>
      <w:marLeft w:val="0"/>
      <w:marRight w:val="0"/>
      <w:marTop w:val="0"/>
      <w:marBottom w:val="0"/>
      <w:divBdr>
        <w:top w:val="none" w:sz="0" w:space="0" w:color="auto"/>
        <w:left w:val="none" w:sz="0" w:space="0" w:color="auto"/>
        <w:bottom w:val="none" w:sz="0" w:space="0" w:color="auto"/>
        <w:right w:val="none" w:sz="0" w:space="0" w:color="auto"/>
      </w:divBdr>
    </w:div>
    <w:div w:id="542600443">
      <w:bodyDiv w:val="1"/>
      <w:marLeft w:val="0"/>
      <w:marRight w:val="0"/>
      <w:marTop w:val="0"/>
      <w:marBottom w:val="0"/>
      <w:divBdr>
        <w:top w:val="none" w:sz="0" w:space="0" w:color="auto"/>
        <w:left w:val="none" w:sz="0" w:space="0" w:color="auto"/>
        <w:bottom w:val="none" w:sz="0" w:space="0" w:color="auto"/>
        <w:right w:val="none" w:sz="0" w:space="0" w:color="auto"/>
      </w:divBdr>
    </w:div>
    <w:div w:id="562519400">
      <w:bodyDiv w:val="1"/>
      <w:marLeft w:val="0"/>
      <w:marRight w:val="0"/>
      <w:marTop w:val="0"/>
      <w:marBottom w:val="0"/>
      <w:divBdr>
        <w:top w:val="none" w:sz="0" w:space="0" w:color="auto"/>
        <w:left w:val="none" w:sz="0" w:space="0" w:color="auto"/>
        <w:bottom w:val="none" w:sz="0" w:space="0" w:color="auto"/>
        <w:right w:val="none" w:sz="0" w:space="0" w:color="auto"/>
      </w:divBdr>
    </w:div>
    <w:div w:id="599337958">
      <w:bodyDiv w:val="1"/>
      <w:marLeft w:val="0"/>
      <w:marRight w:val="0"/>
      <w:marTop w:val="0"/>
      <w:marBottom w:val="0"/>
      <w:divBdr>
        <w:top w:val="none" w:sz="0" w:space="0" w:color="auto"/>
        <w:left w:val="none" w:sz="0" w:space="0" w:color="auto"/>
        <w:bottom w:val="none" w:sz="0" w:space="0" w:color="auto"/>
        <w:right w:val="none" w:sz="0" w:space="0" w:color="auto"/>
      </w:divBdr>
    </w:div>
    <w:div w:id="652561973">
      <w:bodyDiv w:val="1"/>
      <w:marLeft w:val="0"/>
      <w:marRight w:val="0"/>
      <w:marTop w:val="0"/>
      <w:marBottom w:val="0"/>
      <w:divBdr>
        <w:top w:val="none" w:sz="0" w:space="0" w:color="auto"/>
        <w:left w:val="none" w:sz="0" w:space="0" w:color="auto"/>
        <w:bottom w:val="none" w:sz="0" w:space="0" w:color="auto"/>
        <w:right w:val="none" w:sz="0" w:space="0" w:color="auto"/>
      </w:divBdr>
    </w:div>
    <w:div w:id="708645474">
      <w:bodyDiv w:val="1"/>
      <w:marLeft w:val="0"/>
      <w:marRight w:val="0"/>
      <w:marTop w:val="0"/>
      <w:marBottom w:val="0"/>
      <w:divBdr>
        <w:top w:val="none" w:sz="0" w:space="0" w:color="auto"/>
        <w:left w:val="none" w:sz="0" w:space="0" w:color="auto"/>
        <w:bottom w:val="none" w:sz="0" w:space="0" w:color="auto"/>
        <w:right w:val="none" w:sz="0" w:space="0" w:color="auto"/>
      </w:divBdr>
    </w:div>
    <w:div w:id="718093941">
      <w:bodyDiv w:val="1"/>
      <w:marLeft w:val="0"/>
      <w:marRight w:val="0"/>
      <w:marTop w:val="0"/>
      <w:marBottom w:val="0"/>
      <w:divBdr>
        <w:top w:val="none" w:sz="0" w:space="0" w:color="auto"/>
        <w:left w:val="none" w:sz="0" w:space="0" w:color="auto"/>
        <w:bottom w:val="none" w:sz="0" w:space="0" w:color="auto"/>
        <w:right w:val="none" w:sz="0" w:space="0" w:color="auto"/>
      </w:divBdr>
    </w:div>
    <w:div w:id="791899318">
      <w:bodyDiv w:val="1"/>
      <w:marLeft w:val="0"/>
      <w:marRight w:val="0"/>
      <w:marTop w:val="0"/>
      <w:marBottom w:val="0"/>
      <w:divBdr>
        <w:top w:val="none" w:sz="0" w:space="0" w:color="auto"/>
        <w:left w:val="none" w:sz="0" w:space="0" w:color="auto"/>
        <w:bottom w:val="none" w:sz="0" w:space="0" w:color="auto"/>
        <w:right w:val="none" w:sz="0" w:space="0" w:color="auto"/>
      </w:divBdr>
    </w:div>
    <w:div w:id="801121351">
      <w:bodyDiv w:val="1"/>
      <w:marLeft w:val="0"/>
      <w:marRight w:val="0"/>
      <w:marTop w:val="0"/>
      <w:marBottom w:val="0"/>
      <w:divBdr>
        <w:top w:val="none" w:sz="0" w:space="0" w:color="auto"/>
        <w:left w:val="none" w:sz="0" w:space="0" w:color="auto"/>
        <w:bottom w:val="none" w:sz="0" w:space="0" w:color="auto"/>
        <w:right w:val="none" w:sz="0" w:space="0" w:color="auto"/>
      </w:divBdr>
      <w:divsChild>
        <w:div w:id="1320890777">
          <w:marLeft w:val="0"/>
          <w:marRight w:val="0"/>
          <w:marTop w:val="0"/>
          <w:marBottom w:val="0"/>
          <w:divBdr>
            <w:top w:val="none" w:sz="0" w:space="0" w:color="auto"/>
            <w:left w:val="none" w:sz="0" w:space="0" w:color="auto"/>
            <w:bottom w:val="none" w:sz="0" w:space="0" w:color="auto"/>
            <w:right w:val="none" w:sz="0" w:space="0" w:color="auto"/>
          </w:divBdr>
        </w:div>
      </w:divsChild>
    </w:div>
    <w:div w:id="835151677">
      <w:bodyDiv w:val="1"/>
      <w:marLeft w:val="0"/>
      <w:marRight w:val="0"/>
      <w:marTop w:val="0"/>
      <w:marBottom w:val="0"/>
      <w:divBdr>
        <w:top w:val="none" w:sz="0" w:space="0" w:color="auto"/>
        <w:left w:val="none" w:sz="0" w:space="0" w:color="auto"/>
        <w:bottom w:val="none" w:sz="0" w:space="0" w:color="auto"/>
        <w:right w:val="none" w:sz="0" w:space="0" w:color="auto"/>
      </w:divBdr>
    </w:div>
    <w:div w:id="837426916">
      <w:bodyDiv w:val="1"/>
      <w:marLeft w:val="0"/>
      <w:marRight w:val="0"/>
      <w:marTop w:val="0"/>
      <w:marBottom w:val="0"/>
      <w:divBdr>
        <w:top w:val="none" w:sz="0" w:space="0" w:color="auto"/>
        <w:left w:val="none" w:sz="0" w:space="0" w:color="auto"/>
        <w:bottom w:val="none" w:sz="0" w:space="0" w:color="auto"/>
        <w:right w:val="none" w:sz="0" w:space="0" w:color="auto"/>
      </w:divBdr>
    </w:div>
    <w:div w:id="860243258">
      <w:bodyDiv w:val="1"/>
      <w:marLeft w:val="0"/>
      <w:marRight w:val="0"/>
      <w:marTop w:val="0"/>
      <w:marBottom w:val="0"/>
      <w:divBdr>
        <w:top w:val="none" w:sz="0" w:space="0" w:color="auto"/>
        <w:left w:val="none" w:sz="0" w:space="0" w:color="auto"/>
        <w:bottom w:val="none" w:sz="0" w:space="0" w:color="auto"/>
        <w:right w:val="none" w:sz="0" w:space="0" w:color="auto"/>
      </w:divBdr>
    </w:div>
    <w:div w:id="902714931">
      <w:bodyDiv w:val="1"/>
      <w:marLeft w:val="0"/>
      <w:marRight w:val="0"/>
      <w:marTop w:val="0"/>
      <w:marBottom w:val="0"/>
      <w:divBdr>
        <w:top w:val="none" w:sz="0" w:space="0" w:color="auto"/>
        <w:left w:val="none" w:sz="0" w:space="0" w:color="auto"/>
        <w:bottom w:val="none" w:sz="0" w:space="0" w:color="auto"/>
        <w:right w:val="none" w:sz="0" w:space="0" w:color="auto"/>
      </w:divBdr>
    </w:div>
    <w:div w:id="916282315">
      <w:bodyDiv w:val="1"/>
      <w:marLeft w:val="0"/>
      <w:marRight w:val="0"/>
      <w:marTop w:val="0"/>
      <w:marBottom w:val="0"/>
      <w:divBdr>
        <w:top w:val="none" w:sz="0" w:space="0" w:color="auto"/>
        <w:left w:val="none" w:sz="0" w:space="0" w:color="auto"/>
        <w:bottom w:val="none" w:sz="0" w:space="0" w:color="auto"/>
        <w:right w:val="none" w:sz="0" w:space="0" w:color="auto"/>
      </w:divBdr>
      <w:divsChild>
        <w:div w:id="2032029600">
          <w:marLeft w:val="0"/>
          <w:marRight w:val="0"/>
          <w:marTop w:val="0"/>
          <w:marBottom w:val="0"/>
          <w:divBdr>
            <w:top w:val="none" w:sz="0" w:space="0" w:color="auto"/>
            <w:left w:val="none" w:sz="0" w:space="0" w:color="auto"/>
            <w:bottom w:val="none" w:sz="0" w:space="0" w:color="auto"/>
            <w:right w:val="none" w:sz="0" w:space="0" w:color="auto"/>
          </w:divBdr>
          <w:divsChild>
            <w:div w:id="13866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8942">
      <w:bodyDiv w:val="1"/>
      <w:marLeft w:val="0"/>
      <w:marRight w:val="0"/>
      <w:marTop w:val="0"/>
      <w:marBottom w:val="0"/>
      <w:divBdr>
        <w:top w:val="none" w:sz="0" w:space="0" w:color="auto"/>
        <w:left w:val="none" w:sz="0" w:space="0" w:color="auto"/>
        <w:bottom w:val="none" w:sz="0" w:space="0" w:color="auto"/>
        <w:right w:val="none" w:sz="0" w:space="0" w:color="auto"/>
      </w:divBdr>
    </w:div>
    <w:div w:id="966279195">
      <w:bodyDiv w:val="1"/>
      <w:marLeft w:val="0"/>
      <w:marRight w:val="0"/>
      <w:marTop w:val="0"/>
      <w:marBottom w:val="0"/>
      <w:divBdr>
        <w:top w:val="none" w:sz="0" w:space="0" w:color="auto"/>
        <w:left w:val="none" w:sz="0" w:space="0" w:color="auto"/>
        <w:bottom w:val="none" w:sz="0" w:space="0" w:color="auto"/>
        <w:right w:val="none" w:sz="0" w:space="0" w:color="auto"/>
      </w:divBdr>
    </w:div>
    <w:div w:id="999308791">
      <w:bodyDiv w:val="1"/>
      <w:marLeft w:val="0"/>
      <w:marRight w:val="0"/>
      <w:marTop w:val="0"/>
      <w:marBottom w:val="0"/>
      <w:divBdr>
        <w:top w:val="none" w:sz="0" w:space="0" w:color="auto"/>
        <w:left w:val="none" w:sz="0" w:space="0" w:color="auto"/>
        <w:bottom w:val="none" w:sz="0" w:space="0" w:color="auto"/>
        <w:right w:val="none" w:sz="0" w:space="0" w:color="auto"/>
      </w:divBdr>
      <w:divsChild>
        <w:div w:id="2063823584">
          <w:marLeft w:val="0"/>
          <w:marRight w:val="0"/>
          <w:marTop w:val="0"/>
          <w:marBottom w:val="0"/>
          <w:divBdr>
            <w:top w:val="none" w:sz="0" w:space="0" w:color="auto"/>
            <w:left w:val="none" w:sz="0" w:space="0" w:color="auto"/>
            <w:bottom w:val="none" w:sz="0" w:space="0" w:color="auto"/>
            <w:right w:val="none" w:sz="0" w:space="0" w:color="auto"/>
          </w:divBdr>
          <w:divsChild>
            <w:div w:id="16723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782">
      <w:bodyDiv w:val="1"/>
      <w:marLeft w:val="0"/>
      <w:marRight w:val="0"/>
      <w:marTop w:val="0"/>
      <w:marBottom w:val="0"/>
      <w:divBdr>
        <w:top w:val="none" w:sz="0" w:space="0" w:color="auto"/>
        <w:left w:val="none" w:sz="0" w:space="0" w:color="auto"/>
        <w:bottom w:val="none" w:sz="0" w:space="0" w:color="auto"/>
        <w:right w:val="none" w:sz="0" w:space="0" w:color="auto"/>
      </w:divBdr>
    </w:div>
    <w:div w:id="1046028785">
      <w:bodyDiv w:val="1"/>
      <w:marLeft w:val="0"/>
      <w:marRight w:val="0"/>
      <w:marTop w:val="0"/>
      <w:marBottom w:val="0"/>
      <w:divBdr>
        <w:top w:val="none" w:sz="0" w:space="0" w:color="auto"/>
        <w:left w:val="none" w:sz="0" w:space="0" w:color="auto"/>
        <w:bottom w:val="none" w:sz="0" w:space="0" w:color="auto"/>
        <w:right w:val="none" w:sz="0" w:space="0" w:color="auto"/>
      </w:divBdr>
    </w:div>
    <w:div w:id="1062828610">
      <w:bodyDiv w:val="1"/>
      <w:marLeft w:val="0"/>
      <w:marRight w:val="0"/>
      <w:marTop w:val="0"/>
      <w:marBottom w:val="0"/>
      <w:divBdr>
        <w:top w:val="none" w:sz="0" w:space="0" w:color="auto"/>
        <w:left w:val="none" w:sz="0" w:space="0" w:color="auto"/>
        <w:bottom w:val="none" w:sz="0" w:space="0" w:color="auto"/>
        <w:right w:val="none" w:sz="0" w:space="0" w:color="auto"/>
      </w:divBdr>
      <w:divsChild>
        <w:div w:id="1975527620">
          <w:marLeft w:val="0"/>
          <w:marRight w:val="0"/>
          <w:marTop w:val="0"/>
          <w:marBottom w:val="0"/>
          <w:divBdr>
            <w:top w:val="none" w:sz="0" w:space="0" w:color="auto"/>
            <w:left w:val="none" w:sz="0" w:space="0" w:color="auto"/>
            <w:bottom w:val="none" w:sz="0" w:space="0" w:color="auto"/>
            <w:right w:val="none" w:sz="0" w:space="0" w:color="auto"/>
          </w:divBdr>
        </w:div>
        <w:div w:id="38559044">
          <w:marLeft w:val="0"/>
          <w:marRight w:val="0"/>
          <w:marTop w:val="0"/>
          <w:marBottom w:val="0"/>
          <w:divBdr>
            <w:top w:val="none" w:sz="0" w:space="0" w:color="auto"/>
            <w:left w:val="none" w:sz="0" w:space="0" w:color="auto"/>
            <w:bottom w:val="none" w:sz="0" w:space="0" w:color="auto"/>
            <w:right w:val="none" w:sz="0" w:space="0" w:color="auto"/>
          </w:divBdr>
        </w:div>
      </w:divsChild>
    </w:div>
    <w:div w:id="1069692304">
      <w:bodyDiv w:val="1"/>
      <w:marLeft w:val="0"/>
      <w:marRight w:val="0"/>
      <w:marTop w:val="0"/>
      <w:marBottom w:val="0"/>
      <w:divBdr>
        <w:top w:val="none" w:sz="0" w:space="0" w:color="auto"/>
        <w:left w:val="none" w:sz="0" w:space="0" w:color="auto"/>
        <w:bottom w:val="none" w:sz="0" w:space="0" w:color="auto"/>
        <w:right w:val="none" w:sz="0" w:space="0" w:color="auto"/>
      </w:divBdr>
      <w:divsChild>
        <w:div w:id="1299070545">
          <w:marLeft w:val="0"/>
          <w:marRight w:val="0"/>
          <w:marTop w:val="0"/>
          <w:marBottom w:val="0"/>
          <w:divBdr>
            <w:top w:val="none" w:sz="0" w:space="0" w:color="auto"/>
            <w:left w:val="none" w:sz="0" w:space="0" w:color="auto"/>
            <w:bottom w:val="none" w:sz="0" w:space="0" w:color="auto"/>
            <w:right w:val="none" w:sz="0" w:space="0" w:color="auto"/>
          </w:divBdr>
          <w:divsChild>
            <w:div w:id="1565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8961">
      <w:bodyDiv w:val="1"/>
      <w:marLeft w:val="0"/>
      <w:marRight w:val="0"/>
      <w:marTop w:val="0"/>
      <w:marBottom w:val="0"/>
      <w:divBdr>
        <w:top w:val="none" w:sz="0" w:space="0" w:color="auto"/>
        <w:left w:val="none" w:sz="0" w:space="0" w:color="auto"/>
        <w:bottom w:val="none" w:sz="0" w:space="0" w:color="auto"/>
        <w:right w:val="none" w:sz="0" w:space="0" w:color="auto"/>
      </w:divBdr>
    </w:div>
    <w:div w:id="1105612874">
      <w:bodyDiv w:val="1"/>
      <w:marLeft w:val="0"/>
      <w:marRight w:val="0"/>
      <w:marTop w:val="0"/>
      <w:marBottom w:val="0"/>
      <w:divBdr>
        <w:top w:val="none" w:sz="0" w:space="0" w:color="auto"/>
        <w:left w:val="none" w:sz="0" w:space="0" w:color="auto"/>
        <w:bottom w:val="none" w:sz="0" w:space="0" w:color="auto"/>
        <w:right w:val="none" w:sz="0" w:space="0" w:color="auto"/>
      </w:divBdr>
      <w:divsChild>
        <w:div w:id="449054491">
          <w:marLeft w:val="0"/>
          <w:marRight w:val="0"/>
          <w:marTop w:val="0"/>
          <w:marBottom w:val="0"/>
          <w:divBdr>
            <w:top w:val="none" w:sz="0" w:space="0" w:color="auto"/>
            <w:left w:val="none" w:sz="0" w:space="0" w:color="auto"/>
            <w:bottom w:val="none" w:sz="0" w:space="0" w:color="auto"/>
            <w:right w:val="none" w:sz="0" w:space="0" w:color="auto"/>
          </w:divBdr>
        </w:div>
      </w:divsChild>
    </w:div>
    <w:div w:id="1118452511">
      <w:bodyDiv w:val="1"/>
      <w:marLeft w:val="0"/>
      <w:marRight w:val="0"/>
      <w:marTop w:val="0"/>
      <w:marBottom w:val="0"/>
      <w:divBdr>
        <w:top w:val="none" w:sz="0" w:space="0" w:color="auto"/>
        <w:left w:val="none" w:sz="0" w:space="0" w:color="auto"/>
        <w:bottom w:val="none" w:sz="0" w:space="0" w:color="auto"/>
        <w:right w:val="none" w:sz="0" w:space="0" w:color="auto"/>
      </w:divBdr>
    </w:div>
    <w:div w:id="1141652527">
      <w:bodyDiv w:val="1"/>
      <w:marLeft w:val="0"/>
      <w:marRight w:val="0"/>
      <w:marTop w:val="0"/>
      <w:marBottom w:val="0"/>
      <w:divBdr>
        <w:top w:val="none" w:sz="0" w:space="0" w:color="auto"/>
        <w:left w:val="none" w:sz="0" w:space="0" w:color="auto"/>
        <w:bottom w:val="none" w:sz="0" w:space="0" w:color="auto"/>
        <w:right w:val="none" w:sz="0" w:space="0" w:color="auto"/>
      </w:divBdr>
      <w:divsChild>
        <w:div w:id="4404353">
          <w:marLeft w:val="0"/>
          <w:marRight w:val="0"/>
          <w:marTop w:val="0"/>
          <w:marBottom w:val="0"/>
          <w:divBdr>
            <w:top w:val="none" w:sz="0" w:space="0" w:color="auto"/>
            <w:left w:val="none" w:sz="0" w:space="0" w:color="auto"/>
            <w:bottom w:val="none" w:sz="0" w:space="0" w:color="auto"/>
            <w:right w:val="none" w:sz="0" w:space="0" w:color="auto"/>
          </w:divBdr>
          <w:divsChild>
            <w:div w:id="1345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4118">
      <w:bodyDiv w:val="1"/>
      <w:marLeft w:val="0"/>
      <w:marRight w:val="0"/>
      <w:marTop w:val="0"/>
      <w:marBottom w:val="0"/>
      <w:divBdr>
        <w:top w:val="none" w:sz="0" w:space="0" w:color="auto"/>
        <w:left w:val="none" w:sz="0" w:space="0" w:color="auto"/>
        <w:bottom w:val="none" w:sz="0" w:space="0" w:color="auto"/>
        <w:right w:val="none" w:sz="0" w:space="0" w:color="auto"/>
      </w:divBdr>
    </w:div>
    <w:div w:id="1180389035">
      <w:bodyDiv w:val="1"/>
      <w:marLeft w:val="0"/>
      <w:marRight w:val="0"/>
      <w:marTop w:val="0"/>
      <w:marBottom w:val="0"/>
      <w:divBdr>
        <w:top w:val="none" w:sz="0" w:space="0" w:color="auto"/>
        <w:left w:val="none" w:sz="0" w:space="0" w:color="auto"/>
        <w:bottom w:val="none" w:sz="0" w:space="0" w:color="auto"/>
        <w:right w:val="none" w:sz="0" w:space="0" w:color="auto"/>
      </w:divBdr>
      <w:divsChild>
        <w:div w:id="1482695934">
          <w:marLeft w:val="0"/>
          <w:marRight w:val="0"/>
          <w:marTop w:val="0"/>
          <w:marBottom w:val="0"/>
          <w:divBdr>
            <w:top w:val="none" w:sz="0" w:space="0" w:color="auto"/>
            <w:left w:val="none" w:sz="0" w:space="0" w:color="auto"/>
            <w:bottom w:val="none" w:sz="0" w:space="0" w:color="auto"/>
            <w:right w:val="none" w:sz="0" w:space="0" w:color="auto"/>
          </w:divBdr>
          <w:divsChild>
            <w:div w:id="20257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4880">
      <w:bodyDiv w:val="1"/>
      <w:marLeft w:val="0"/>
      <w:marRight w:val="0"/>
      <w:marTop w:val="0"/>
      <w:marBottom w:val="0"/>
      <w:divBdr>
        <w:top w:val="none" w:sz="0" w:space="0" w:color="auto"/>
        <w:left w:val="none" w:sz="0" w:space="0" w:color="auto"/>
        <w:bottom w:val="none" w:sz="0" w:space="0" w:color="auto"/>
        <w:right w:val="none" w:sz="0" w:space="0" w:color="auto"/>
      </w:divBdr>
    </w:div>
    <w:div w:id="1232810552">
      <w:bodyDiv w:val="1"/>
      <w:marLeft w:val="0"/>
      <w:marRight w:val="0"/>
      <w:marTop w:val="0"/>
      <w:marBottom w:val="0"/>
      <w:divBdr>
        <w:top w:val="none" w:sz="0" w:space="0" w:color="auto"/>
        <w:left w:val="none" w:sz="0" w:space="0" w:color="auto"/>
        <w:bottom w:val="none" w:sz="0" w:space="0" w:color="auto"/>
        <w:right w:val="none" w:sz="0" w:space="0" w:color="auto"/>
      </w:divBdr>
    </w:div>
    <w:div w:id="1298492957">
      <w:bodyDiv w:val="1"/>
      <w:marLeft w:val="0"/>
      <w:marRight w:val="0"/>
      <w:marTop w:val="0"/>
      <w:marBottom w:val="0"/>
      <w:divBdr>
        <w:top w:val="none" w:sz="0" w:space="0" w:color="auto"/>
        <w:left w:val="none" w:sz="0" w:space="0" w:color="auto"/>
        <w:bottom w:val="none" w:sz="0" w:space="0" w:color="auto"/>
        <w:right w:val="none" w:sz="0" w:space="0" w:color="auto"/>
      </w:divBdr>
      <w:divsChild>
        <w:div w:id="367684221">
          <w:marLeft w:val="0"/>
          <w:marRight w:val="0"/>
          <w:marTop w:val="0"/>
          <w:marBottom w:val="0"/>
          <w:divBdr>
            <w:top w:val="none" w:sz="0" w:space="0" w:color="auto"/>
            <w:left w:val="none" w:sz="0" w:space="0" w:color="auto"/>
            <w:bottom w:val="none" w:sz="0" w:space="0" w:color="auto"/>
            <w:right w:val="none" w:sz="0" w:space="0" w:color="auto"/>
          </w:divBdr>
          <w:divsChild>
            <w:div w:id="3806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4203">
      <w:bodyDiv w:val="1"/>
      <w:marLeft w:val="0"/>
      <w:marRight w:val="0"/>
      <w:marTop w:val="0"/>
      <w:marBottom w:val="0"/>
      <w:divBdr>
        <w:top w:val="none" w:sz="0" w:space="0" w:color="auto"/>
        <w:left w:val="none" w:sz="0" w:space="0" w:color="auto"/>
        <w:bottom w:val="none" w:sz="0" w:space="0" w:color="auto"/>
        <w:right w:val="none" w:sz="0" w:space="0" w:color="auto"/>
      </w:divBdr>
    </w:div>
    <w:div w:id="1435248994">
      <w:bodyDiv w:val="1"/>
      <w:marLeft w:val="0"/>
      <w:marRight w:val="0"/>
      <w:marTop w:val="0"/>
      <w:marBottom w:val="0"/>
      <w:divBdr>
        <w:top w:val="none" w:sz="0" w:space="0" w:color="auto"/>
        <w:left w:val="none" w:sz="0" w:space="0" w:color="auto"/>
        <w:bottom w:val="none" w:sz="0" w:space="0" w:color="auto"/>
        <w:right w:val="none" w:sz="0" w:space="0" w:color="auto"/>
      </w:divBdr>
      <w:divsChild>
        <w:div w:id="51388842">
          <w:marLeft w:val="0"/>
          <w:marRight w:val="0"/>
          <w:marTop w:val="0"/>
          <w:marBottom w:val="0"/>
          <w:divBdr>
            <w:top w:val="none" w:sz="0" w:space="0" w:color="auto"/>
            <w:left w:val="none" w:sz="0" w:space="0" w:color="auto"/>
            <w:bottom w:val="none" w:sz="0" w:space="0" w:color="auto"/>
            <w:right w:val="none" w:sz="0" w:space="0" w:color="auto"/>
          </w:divBdr>
          <w:divsChild>
            <w:div w:id="8821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1230">
      <w:bodyDiv w:val="1"/>
      <w:marLeft w:val="0"/>
      <w:marRight w:val="0"/>
      <w:marTop w:val="0"/>
      <w:marBottom w:val="0"/>
      <w:divBdr>
        <w:top w:val="none" w:sz="0" w:space="0" w:color="auto"/>
        <w:left w:val="none" w:sz="0" w:space="0" w:color="auto"/>
        <w:bottom w:val="none" w:sz="0" w:space="0" w:color="auto"/>
        <w:right w:val="none" w:sz="0" w:space="0" w:color="auto"/>
      </w:divBdr>
      <w:divsChild>
        <w:div w:id="697699668">
          <w:marLeft w:val="0"/>
          <w:marRight w:val="0"/>
          <w:marTop w:val="0"/>
          <w:marBottom w:val="0"/>
          <w:divBdr>
            <w:top w:val="none" w:sz="0" w:space="0" w:color="auto"/>
            <w:left w:val="none" w:sz="0" w:space="0" w:color="auto"/>
            <w:bottom w:val="none" w:sz="0" w:space="0" w:color="auto"/>
            <w:right w:val="none" w:sz="0" w:space="0" w:color="auto"/>
          </w:divBdr>
        </w:div>
        <w:div w:id="1375035939">
          <w:marLeft w:val="0"/>
          <w:marRight w:val="0"/>
          <w:marTop w:val="0"/>
          <w:marBottom w:val="225"/>
          <w:divBdr>
            <w:top w:val="none" w:sz="0" w:space="0" w:color="auto"/>
            <w:left w:val="none" w:sz="0" w:space="0" w:color="auto"/>
            <w:bottom w:val="single" w:sz="6" w:space="4" w:color="E1E1E1"/>
            <w:right w:val="none" w:sz="0" w:space="0" w:color="auto"/>
          </w:divBdr>
          <w:divsChild>
            <w:div w:id="1315135909">
              <w:marLeft w:val="0"/>
              <w:marRight w:val="0"/>
              <w:marTop w:val="0"/>
              <w:marBottom w:val="0"/>
              <w:divBdr>
                <w:top w:val="none" w:sz="0" w:space="0" w:color="auto"/>
                <w:left w:val="none" w:sz="0" w:space="0" w:color="auto"/>
                <w:bottom w:val="none" w:sz="0" w:space="0" w:color="auto"/>
                <w:right w:val="none" w:sz="0" w:space="0" w:color="auto"/>
              </w:divBdr>
            </w:div>
            <w:div w:id="298651481">
              <w:marLeft w:val="0"/>
              <w:marRight w:val="0"/>
              <w:marTop w:val="0"/>
              <w:marBottom w:val="0"/>
              <w:divBdr>
                <w:top w:val="none" w:sz="0" w:space="0" w:color="auto"/>
                <w:left w:val="none" w:sz="0" w:space="0" w:color="auto"/>
                <w:bottom w:val="none" w:sz="0" w:space="0" w:color="auto"/>
                <w:right w:val="none" w:sz="0" w:space="0" w:color="auto"/>
              </w:divBdr>
            </w:div>
          </w:divsChild>
        </w:div>
        <w:div w:id="1368291689">
          <w:marLeft w:val="0"/>
          <w:marRight w:val="0"/>
          <w:marTop w:val="0"/>
          <w:marBottom w:val="750"/>
          <w:divBdr>
            <w:top w:val="none" w:sz="0" w:space="0" w:color="auto"/>
            <w:left w:val="none" w:sz="0" w:space="0" w:color="auto"/>
            <w:bottom w:val="none" w:sz="0" w:space="0" w:color="auto"/>
            <w:right w:val="none" w:sz="0" w:space="0" w:color="auto"/>
          </w:divBdr>
          <w:divsChild>
            <w:div w:id="2138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3869">
      <w:bodyDiv w:val="1"/>
      <w:marLeft w:val="0"/>
      <w:marRight w:val="0"/>
      <w:marTop w:val="0"/>
      <w:marBottom w:val="0"/>
      <w:divBdr>
        <w:top w:val="none" w:sz="0" w:space="0" w:color="auto"/>
        <w:left w:val="none" w:sz="0" w:space="0" w:color="auto"/>
        <w:bottom w:val="none" w:sz="0" w:space="0" w:color="auto"/>
        <w:right w:val="none" w:sz="0" w:space="0" w:color="auto"/>
      </w:divBdr>
    </w:div>
    <w:div w:id="1529102709">
      <w:bodyDiv w:val="1"/>
      <w:marLeft w:val="0"/>
      <w:marRight w:val="0"/>
      <w:marTop w:val="0"/>
      <w:marBottom w:val="0"/>
      <w:divBdr>
        <w:top w:val="none" w:sz="0" w:space="0" w:color="auto"/>
        <w:left w:val="none" w:sz="0" w:space="0" w:color="auto"/>
        <w:bottom w:val="none" w:sz="0" w:space="0" w:color="auto"/>
        <w:right w:val="none" w:sz="0" w:space="0" w:color="auto"/>
      </w:divBdr>
    </w:div>
    <w:div w:id="1674265042">
      <w:bodyDiv w:val="1"/>
      <w:marLeft w:val="0"/>
      <w:marRight w:val="0"/>
      <w:marTop w:val="0"/>
      <w:marBottom w:val="0"/>
      <w:divBdr>
        <w:top w:val="none" w:sz="0" w:space="0" w:color="auto"/>
        <w:left w:val="none" w:sz="0" w:space="0" w:color="auto"/>
        <w:bottom w:val="none" w:sz="0" w:space="0" w:color="auto"/>
        <w:right w:val="none" w:sz="0" w:space="0" w:color="auto"/>
      </w:divBdr>
      <w:divsChild>
        <w:div w:id="600529536">
          <w:marLeft w:val="0"/>
          <w:marRight w:val="0"/>
          <w:marTop w:val="0"/>
          <w:marBottom w:val="0"/>
          <w:divBdr>
            <w:top w:val="none" w:sz="0" w:space="0" w:color="auto"/>
            <w:left w:val="none" w:sz="0" w:space="0" w:color="auto"/>
            <w:bottom w:val="none" w:sz="0" w:space="0" w:color="auto"/>
            <w:right w:val="none" w:sz="0" w:space="0" w:color="auto"/>
          </w:divBdr>
        </w:div>
        <w:div w:id="2063748204">
          <w:marLeft w:val="0"/>
          <w:marRight w:val="0"/>
          <w:marTop w:val="0"/>
          <w:marBottom w:val="0"/>
          <w:divBdr>
            <w:top w:val="none" w:sz="0" w:space="0" w:color="auto"/>
            <w:left w:val="none" w:sz="0" w:space="0" w:color="auto"/>
            <w:bottom w:val="none" w:sz="0" w:space="0" w:color="auto"/>
            <w:right w:val="none" w:sz="0" w:space="0" w:color="auto"/>
          </w:divBdr>
        </w:div>
      </w:divsChild>
    </w:div>
    <w:div w:id="1682199070">
      <w:bodyDiv w:val="1"/>
      <w:marLeft w:val="0"/>
      <w:marRight w:val="0"/>
      <w:marTop w:val="0"/>
      <w:marBottom w:val="0"/>
      <w:divBdr>
        <w:top w:val="none" w:sz="0" w:space="0" w:color="auto"/>
        <w:left w:val="none" w:sz="0" w:space="0" w:color="auto"/>
        <w:bottom w:val="none" w:sz="0" w:space="0" w:color="auto"/>
        <w:right w:val="none" w:sz="0" w:space="0" w:color="auto"/>
      </w:divBdr>
    </w:div>
    <w:div w:id="1703162671">
      <w:bodyDiv w:val="1"/>
      <w:marLeft w:val="0"/>
      <w:marRight w:val="0"/>
      <w:marTop w:val="0"/>
      <w:marBottom w:val="0"/>
      <w:divBdr>
        <w:top w:val="none" w:sz="0" w:space="0" w:color="auto"/>
        <w:left w:val="none" w:sz="0" w:space="0" w:color="auto"/>
        <w:bottom w:val="none" w:sz="0" w:space="0" w:color="auto"/>
        <w:right w:val="none" w:sz="0" w:space="0" w:color="auto"/>
      </w:divBdr>
    </w:div>
    <w:div w:id="1724526192">
      <w:bodyDiv w:val="1"/>
      <w:marLeft w:val="0"/>
      <w:marRight w:val="0"/>
      <w:marTop w:val="0"/>
      <w:marBottom w:val="0"/>
      <w:divBdr>
        <w:top w:val="none" w:sz="0" w:space="0" w:color="auto"/>
        <w:left w:val="none" w:sz="0" w:space="0" w:color="auto"/>
        <w:bottom w:val="none" w:sz="0" w:space="0" w:color="auto"/>
        <w:right w:val="none" w:sz="0" w:space="0" w:color="auto"/>
      </w:divBdr>
      <w:divsChild>
        <w:div w:id="912085166">
          <w:marLeft w:val="0"/>
          <w:marRight w:val="0"/>
          <w:marTop w:val="0"/>
          <w:marBottom w:val="0"/>
          <w:divBdr>
            <w:top w:val="none" w:sz="0" w:space="0" w:color="auto"/>
            <w:left w:val="none" w:sz="0" w:space="0" w:color="auto"/>
            <w:bottom w:val="none" w:sz="0" w:space="0" w:color="auto"/>
            <w:right w:val="none" w:sz="0" w:space="0" w:color="auto"/>
          </w:divBdr>
        </w:div>
        <w:div w:id="918906574">
          <w:marLeft w:val="0"/>
          <w:marRight w:val="0"/>
          <w:marTop w:val="0"/>
          <w:marBottom w:val="0"/>
          <w:divBdr>
            <w:top w:val="none" w:sz="0" w:space="0" w:color="auto"/>
            <w:left w:val="none" w:sz="0" w:space="0" w:color="auto"/>
            <w:bottom w:val="none" w:sz="0" w:space="0" w:color="auto"/>
            <w:right w:val="none" w:sz="0" w:space="0" w:color="auto"/>
          </w:divBdr>
        </w:div>
      </w:divsChild>
    </w:div>
    <w:div w:id="1818035715">
      <w:bodyDiv w:val="1"/>
      <w:marLeft w:val="0"/>
      <w:marRight w:val="0"/>
      <w:marTop w:val="0"/>
      <w:marBottom w:val="0"/>
      <w:divBdr>
        <w:top w:val="none" w:sz="0" w:space="0" w:color="auto"/>
        <w:left w:val="none" w:sz="0" w:space="0" w:color="auto"/>
        <w:bottom w:val="none" w:sz="0" w:space="0" w:color="auto"/>
        <w:right w:val="none" w:sz="0" w:space="0" w:color="auto"/>
      </w:divBdr>
      <w:divsChild>
        <w:div w:id="302776685">
          <w:marLeft w:val="0"/>
          <w:marRight w:val="0"/>
          <w:marTop w:val="0"/>
          <w:marBottom w:val="0"/>
          <w:divBdr>
            <w:top w:val="none" w:sz="0" w:space="0" w:color="auto"/>
            <w:left w:val="none" w:sz="0" w:space="0" w:color="auto"/>
            <w:bottom w:val="none" w:sz="0" w:space="0" w:color="auto"/>
            <w:right w:val="none" w:sz="0" w:space="0" w:color="auto"/>
          </w:divBdr>
          <w:divsChild>
            <w:div w:id="1755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4436">
      <w:bodyDiv w:val="1"/>
      <w:marLeft w:val="0"/>
      <w:marRight w:val="0"/>
      <w:marTop w:val="0"/>
      <w:marBottom w:val="0"/>
      <w:divBdr>
        <w:top w:val="none" w:sz="0" w:space="0" w:color="auto"/>
        <w:left w:val="none" w:sz="0" w:space="0" w:color="auto"/>
        <w:bottom w:val="none" w:sz="0" w:space="0" w:color="auto"/>
        <w:right w:val="none" w:sz="0" w:space="0" w:color="auto"/>
      </w:divBdr>
    </w:div>
    <w:div w:id="1835754657">
      <w:bodyDiv w:val="1"/>
      <w:marLeft w:val="0"/>
      <w:marRight w:val="0"/>
      <w:marTop w:val="0"/>
      <w:marBottom w:val="0"/>
      <w:divBdr>
        <w:top w:val="none" w:sz="0" w:space="0" w:color="auto"/>
        <w:left w:val="none" w:sz="0" w:space="0" w:color="auto"/>
        <w:bottom w:val="none" w:sz="0" w:space="0" w:color="auto"/>
        <w:right w:val="none" w:sz="0" w:space="0" w:color="auto"/>
      </w:divBdr>
      <w:divsChild>
        <w:div w:id="1559826068">
          <w:marLeft w:val="0"/>
          <w:marRight w:val="0"/>
          <w:marTop w:val="0"/>
          <w:marBottom w:val="0"/>
          <w:divBdr>
            <w:top w:val="none" w:sz="0" w:space="0" w:color="auto"/>
            <w:left w:val="none" w:sz="0" w:space="0" w:color="auto"/>
            <w:bottom w:val="none" w:sz="0" w:space="0" w:color="auto"/>
            <w:right w:val="none" w:sz="0" w:space="0" w:color="auto"/>
          </w:divBdr>
          <w:divsChild>
            <w:div w:id="598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3155">
      <w:bodyDiv w:val="1"/>
      <w:marLeft w:val="0"/>
      <w:marRight w:val="0"/>
      <w:marTop w:val="0"/>
      <w:marBottom w:val="0"/>
      <w:divBdr>
        <w:top w:val="none" w:sz="0" w:space="0" w:color="auto"/>
        <w:left w:val="none" w:sz="0" w:space="0" w:color="auto"/>
        <w:bottom w:val="none" w:sz="0" w:space="0" w:color="auto"/>
        <w:right w:val="none" w:sz="0" w:space="0" w:color="auto"/>
      </w:divBdr>
      <w:divsChild>
        <w:div w:id="10883363">
          <w:marLeft w:val="0"/>
          <w:marRight w:val="0"/>
          <w:marTop w:val="0"/>
          <w:marBottom w:val="0"/>
          <w:divBdr>
            <w:top w:val="none" w:sz="0" w:space="0" w:color="auto"/>
            <w:left w:val="none" w:sz="0" w:space="0" w:color="auto"/>
            <w:bottom w:val="none" w:sz="0" w:space="0" w:color="auto"/>
            <w:right w:val="none" w:sz="0" w:space="0" w:color="auto"/>
          </w:divBdr>
          <w:divsChild>
            <w:div w:id="18065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879">
      <w:bodyDiv w:val="1"/>
      <w:marLeft w:val="0"/>
      <w:marRight w:val="0"/>
      <w:marTop w:val="0"/>
      <w:marBottom w:val="0"/>
      <w:divBdr>
        <w:top w:val="none" w:sz="0" w:space="0" w:color="auto"/>
        <w:left w:val="none" w:sz="0" w:space="0" w:color="auto"/>
        <w:bottom w:val="none" w:sz="0" w:space="0" w:color="auto"/>
        <w:right w:val="none" w:sz="0" w:space="0" w:color="auto"/>
      </w:divBdr>
    </w:div>
    <w:div w:id="1987389173">
      <w:bodyDiv w:val="1"/>
      <w:marLeft w:val="0"/>
      <w:marRight w:val="0"/>
      <w:marTop w:val="0"/>
      <w:marBottom w:val="0"/>
      <w:divBdr>
        <w:top w:val="none" w:sz="0" w:space="0" w:color="auto"/>
        <w:left w:val="none" w:sz="0" w:space="0" w:color="auto"/>
        <w:bottom w:val="none" w:sz="0" w:space="0" w:color="auto"/>
        <w:right w:val="none" w:sz="0" w:space="0" w:color="auto"/>
      </w:divBdr>
    </w:div>
    <w:div w:id="1995452988">
      <w:bodyDiv w:val="1"/>
      <w:marLeft w:val="0"/>
      <w:marRight w:val="0"/>
      <w:marTop w:val="0"/>
      <w:marBottom w:val="0"/>
      <w:divBdr>
        <w:top w:val="none" w:sz="0" w:space="0" w:color="auto"/>
        <w:left w:val="none" w:sz="0" w:space="0" w:color="auto"/>
        <w:bottom w:val="none" w:sz="0" w:space="0" w:color="auto"/>
        <w:right w:val="none" w:sz="0" w:space="0" w:color="auto"/>
      </w:divBdr>
      <w:divsChild>
        <w:div w:id="593515232">
          <w:marLeft w:val="0"/>
          <w:marRight w:val="0"/>
          <w:marTop w:val="0"/>
          <w:marBottom w:val="0"/>
          <w:divBdr>
            <w:top w:val="none" w:sz="0" w:space="0" w:color="auto"/>
            <w:left w:val="none" w:sz="0" w:space="0" w:color="auto"/>
            <w:bottom w:val="none" w:sz="0" w:space="0" w:color="auto"/>
            <w:right w:val="none" w:sz="0" w:space="0" w:color="auto"/>
          </w:divBdr>
          <w:divsChild>
            <w:div w:id="1400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3078">
      <w:bodyDiv w:val="1"/>
      <w:marLeft w:val="0"/>
      <w:marRight w:val="0"/>
      <w:marTop w:val="0"/>
      <w:marBottom w:val="0"/>
      <w:divBdr>
        <w:top w:val="none" w:sz="0" w:space="0" w:color="auto"/>
        <w:left w:val="none" w:sz="0" w:space="0" w:color="auto"/>
        <w:bottom w:val="none" w:sz="0" w:space="0" w:color="auto"/>
        <w:right w:val="none" w:sz="0" w:space="0" w:color="auto"/>
      </w:divBdr>
      <w:divsChild>
        <w:div w:id="1960330996">
          <w:marLeft w:val="0"/>
          <w:marRight w:val="0"/>
          <w:marTop w:val="0"/>
          <w:marBottom w:val="0"/>
          <w:divBdr>
            <w:top w:val="none" w:sz="0" w:space="0" w:color="auto"/>
            <w:left w:val="none" w:sz="0" w:space="0" w:color="auto"/>
            <w:bottom w:val="none" w:sz="0" w:space="0" w:color="auto"/>
            <w:right w:val="none" w:sz="0" w:space="0" w:color="auto"/>
          </w:divBdr>
          <w:divsChild>
            <w:div w:id="2133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789">
      <w:bodyDiv w:val="1"/>
      <w:marLeft w:val="0"/>
      <w:marRight w:val="0"/>
      <w:marTop w:val="0"/>
      <w:marBottom w:val="0"/>
      <w:divBdr>
        <w:top w:val="none" w:sz="0" w:space="0" w:color="auto"/>
        <w:left w:val="none" w:sz="0" w:space="0" w:color="auto"/>
        <w:bottom w:val="none" w:sz="0" w:space="0" w:color="auto"/>
        <w:right w:val="none" w:sz="0" w:space="0" w:color="auto"/>
      </w:divBdr>
    </w:div>
    <w:div w:id="2103791581">
      <w:bodyDiv w:val="1"/>
      <w:marLeft w:val="0"/>
      <w:marRight w:val="0"/>
      <w:marTop w:val="0"/>
      <w:marBottom w:val="0"/>
      <w:divBdr>
        <w:top w:val="none" w:sz="0" w:space="0" w:color="auto"/>
        <w:left w:val="none" w:sz="0" w:space="0" w:color="auto"/>
        <w:bottom w:val="none" w:sz="0" w:space="0" w:color="auto"/>
        <w:right w:val="none" w:sz="0" w:space="0" w:color="auto"/>
      </w:divBdr>
      <w:divsChild>
        <w:div w:id="1591692589">
          <w:marLeft w:val="0"/>
          <w:marRight w:val="0"/>
          <w:marTop w:val="0"/>
          <w:marBottom w:val="0"/>
          <w:divBdr>
            <w:top w:val="none" w:sz="0" w:space="0" w:color="auto"/>
            <w:left w:val="none" w:sz="0" w:space="0" w:color="auto"/>
            <w:bottom w:val="none" w:sz="0" w:space="0" w:color="auto"/>
            <w:right w:val="none" w:sz="0" w:space="0" w:color="auto"/>
          </w:divBdr>
        </w:div>
      </w:divsChild>
    </w:div>
    <w:div w:id="2105951355">
      <w:bodyDiv w:val="1"/>
      <w:marLeft w:val="0"/>
      <w:marRight w:val="0"/>
      <w:marTop w:val="0"/>
      <w:marBottom w:val="0"/>
      <w:divBdr>
        <w:top w:val="none" w:sz="0" w:space="0" w:color="auto"/>
        <w:left w:val="none" w:sz="0" w:space="0" w:color="auto"/>
        <w:bottom w:val="none" w:sz="0" w:space="0" w:color="auto"/>
        <w:right w:val="none" w:sz="0" w:space="0" w:color="auto"/>
      </w:divBdr>
    </w:div>
    <w:div w:id="2106152042">
      <w:bodyDiv w:val="1"/>
      <w:marLeft w:val="0"/>
      <w:marRight w:val="0"/>
      <w:marTop w:val="0"/>
      <w:marBottom w:val="0"/>
      <w:divBdr>
        <w:top w:val="none" w:sz="0" w:space="0" w:color="auto"/>
        <w:left w:val="none" w:sz="0" w:space="0" w:color="auto"/>
        <w:bottom w:val="none" w:sz="0" w:space="0" w:color="auto"/>
        <w:right w:val="none" w:sz="0" w:space="0" w:color="auto"/>
      </w:divBdr>
    </w:div>
    <w:div w:id="2110348629">
      <w:bodyDiv w:val="1"/>
      <w:marLeft w:val="0"/>
      <w:marRight w:val="0"/>
      <w:marTop w:val="0"/>
      <w:marBottom w:val="0"/>
      <w:divBdr>
        <w:top w:val="none" w:sz="0" w:space="0" w:color="auto"/>
        <w:left w:val="none" w:sz="0" w:space="0" w:color="auto"/>
        <w:bottom w:val="none" w:sz="0" w:space="0" w:color="auto"/>
        <w:right w:val="none" w:sz="0" w:space="0" w:color="auto"/>
      </w:divBdr>
      <w:divsChild>
        <w:div w:id="933442334">
          <w:marLeft w:val="0"/>
          <w:marRight w:val="0"/>
          <w:marTop w:val="0"/>
          <w:marBottom w:val="0"/>
          <w:divBdr>
            <w:top w:val="none" w:sz="0" w:space="0" w:color="auto"/>
            <w:left w:val="none" w:sz="0" w:space="0" w:color="auto"/>
            <w:bottom w:val="none" w:sz="0" w:space="0" w:color="auto"/>
            <w:right w:val="none" w:sz="0" w:space="0" w:color="auto"/>
          </w:divBdr>
          <w:divsChild>
            <w:div w:id="17212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topics-tools/news/employee-relations/trends-hr-should-be-ready-for-in-2024-?utm_source=marketo&amp;utm_medium=email&amp;utm_campaign=editorial~HR%20Week~NL_2024-01-08_HR-Week&amp;linktext=New-Trends-HR-Should-Be-Ready-for-This-Year&amp;mktoid=49915738&amp;mkt_tok=ODIzLVRXUy05ODQAAAGQha0sbwesBxulltKiXgoIs1c5ofbmbyctkjNINA76LfxX-GYAi24hcKqdB6kevSMo4c5L9dgxoXY4AUGgI8WCKwbSaCQn_dA_WYf10Y7sJmkeBp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shrm.org/dc/Bblvn7lUvEnneGOj_Jtendf1e1xWHQVCNm6CVwHUV3RTFj7oHQVOXLxbI87adS-LigD8EbIN2PdZhXGDs7qutMsdzU0cwH2ufZ1KCPpV3ShJiAUuPu_ZsHxE-gUxNw9aAUKk9HYp7zCSvl4fXbzghINPjEKw0JuGghi85mU4bs_a3tEro1CqgZwfpXcW7S5Mzm9fQNZhhgzU1QaMmq4h-UeFKB1WcmlT8d30RllEcvijXVd2aUNycFeOXhBxCnqXGxz8NunA-AKYbcfklGCaNoS-VQQDQgh_K4ihpOIKCU_fEQzsX4GauyPgl0pG4eKX6J1agjNPuO7WWsoeQK2iWnKTjJuKfJ6UFcFqDEJOGhzNWH-jZVBM4_qp_M6rj631/ODIzLVRXUy05ODQAAAGQha0sb499WqkH3WwiKkoUV3RBHpx8zMMllSqIziQK1TiM8YuhRmGqJdC_heWBfia1gWqqN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shrm.org/n/ODIzLVRXUy05ODQAAAGQiHg9lARqTGhlJRDMe7QsY6oBrfmIa-sG_iYdJZzrnHkB9E8hH1zPy_c3xsWyFkhSRIzQMJw=" TargetMode="External"/><Relationship Id="rId5" Type="http://schemas.openxmlformats.org/officeDocument/2006/relationships/image" Target="media/image1.png"/><Relationship Id="rId10" Type="http://schemas.openxmlformats.org/officeDocument/2006/relationships/hyperlink" Target="https://c.shrm.org/n/ODIzLVRXUy05ODQAAAGQiHg9lPw9TlqEFA20f9l5cMJeWEZC5Cmae-rzFrit95SYUtZ0nbtyatjYxpRdd-HXnw0mfn8=" TargetMode="External"/><Relationship Id="rId4" Type="http://schemas.openxmlformats.org/officeDocument/2006/relationships/webSettings" Target="webSettings.xml"/><Relationship Id="rId9" Type="http://schemas.openxmlformats.org/officeDocument/2006/relationships/hyperlink" Target="https://c.shrm.org/n/ODIzLVRXUy05ODQAAAGQha0scAiRdkxDHC2qoNgfe3GJOe1Rzgedxukz9NYzBtQU5NOJOs5IEjyXwXQJqN3dHoSY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Wallace</dc:creator>
  <cp:keywords/>
  <dc:description/>
  <cp:lastModifiedBy>Derrick Gass, Deborah</cp:lastModifiedBy>
  <cp:revision>2</cp:revision>
  <dcterms:created xsi:type="dcterms:W3CDTF">2024-01-11T20:59:00Z</dcterms:created>
  <dcterms:modified xsi:type="dcterms:W3CDTF">2024-01-11T20:59:00Z</dcterms:modified>
</cp:coreProperties>
</file>